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1BB" w:rsidRPr="00A821BB" w:rsidRDefault="00A821BB" w:rsidP="00A821BB">
      <w:pPr>
        <w:spacing w:line="240" w:lineRule="auto"/>
        <w:outlineLvl w:val="4"/>
        <w:rPr>
          <w:rFonts w:ascii="Times New Roman" w:eastAsia="Times New Roman" w:hAnsi="Times New Roman"/>
          <w:bCs/>
          <w:i/>
          <w:sz w:val="20"/>
          <w:szCs w:val="20"/>
        </w:rPr>
      </w:pPr>
      <w:r w:rsidRPr="00A821BB">
        <w:rPr>
          <w:rFonts w:ascii="Times New Roman" w:eastAsia="Times New Roman" w:hAnsi="Times New Roman"/>
          <w:bCs/>
          <w:i/>
          <w:sz w:val="20"/>
          <w:szCs w:val="20"/>
        </w:rPr>
        <w:t>Federal Revision Date:</w:t>
      </w:r>
      <w:r>
        <w:rPr>
          <w:rFonts w:ascii="Times New Roman" w:eastAsia="Times New Roman" w:hAnsi="Times New Roman"/>
          <w:bCs/>
          <w:i/>
          <w:sz w:val="20"/>
          <w:szCs w:val="20"/>
        </w:rPr>
        <w:t xml:space="preserve">  April 20, 2006</w:t>
      </w:r>
    </w:p>
    <w:p w:rsidR="005F4A55" w:rsidRPr="00A821BB" w:rsidRDefault="005F4A55" w:rsidP="00A821BB">
      <w:pPr>
        <w:spacing w:line="240" w:lineRule="auto"/>
        <w:outlineLvl w:val="4"/>
        <w:rPr>
          <w:rFonts w:ascii="Times New Roman" w:eastAsia="Times New Roman" w:hAnsi="Times New Roman"/>
          <w:bCs/>
          <w:i/>
          <w:sz w:val="20"/>
          <w:szCs w:val="20"/>
        </w:rPr>
      </w:pPr>
    </w:p>
    <w:p w:rsid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xml:space="preserve">Subpart BB—National Emission Standards for Hazardous Air Pollutants </w:t>
      </w:r>
      <w:proofErr w:type="gramStart"/>
      <w:r w:rsidRPr="00A821BB">
        <w:rPr>
          <w:rFonts w:ascii="Times New Roman" w:eastAsia="Times New Roman" w:hAnsi="Times New Roman"/>
          <w:b/>
          <w:bCs/>
          <w:sz w:val="20"/>
          <w:szCs w:val="20"/>
        </w:rPr>
        <w:t>From</w:t>
      </w:r>
      <w:proofErr w:type="gramEnd"/>
      <w:r w:rsidRPr="00A821BB">
        <w:rPr>
          <w:rFonts w:ascii="Times New Roman" w:eastAsia="Times New Roman" w:hAnsi="Times New Roman"/>
          <w:b/>
          <w:bCs/>
          <w:sz w:val="20"/>
          <w:szCs w:val="20"/>
        </w:rPr>
        <w:t xml:space="preserve"> Phosphate Fertilizers Production Plants</w:t>
      </w:r>
    </w:p>
    <w:p w:rsidR="006E1F17" w:rsidRDefault="006E1F17" w:rsidP="006E1F17">
      <w:pPr>
        <w:spacing w:line="240" w:lineRule="auto"/>
        <w:outlineLvl w:val="4"/>
        <w:rPr>
          <w:rFonts w:ascii="Times New Roman" w:eastAsia="Times New Roman" w:hAnsi="Times New Roman"/>
          <w:b/>
          <w:bCs/>
          <w:sz w:val="20"/>
          <w:szCs w:val="20"/>
        </w:rPr>
      </w:pPr>
    </w:p>
    <w:p w:rsidR="006E1F17" w:rsidRPr="00A821BB" w:rsidRDefault="006E1F17" w:rsidP="006E1F17">
      <w:pPr>
        <w:spacing w:line="240" w:lineRule="auto"/>
        <w:outlineLvl w:val="4"/>
        <w:rPr>
          <w:rFonts w:ascii="Times New Roman" w:eastAsia="Times New Roman" w:hAnsi="Times New Roman"/>
          <w:b/>
          <w:bCs/>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63.620   Applicability.</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r w:rsidRPr="00A821BB">
        <w:rPr>
          <w:rFonts w:ascii="Times New Roman" w:eastAsia="Times New Roman" w:hAnsi="Times New Roman"/>
          <w:sz w:val="20"/>
          <w:szCs w:val="20"/>
        </w:rPr>
        <w:t>Except as provided in paragraphs (c), (d), and (e) of this section, the requirements of this subpart apply to the owner or operator of each phosphate fertilizers production plant.</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requirements of this subpart apply to emissions of hazardous air pollutants (HAPs) emitted from the following new or existing affected sources at a phosphate fertilizers production plant:</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CB2164">
        <w:rPr>
          <w:rFonts w:ascii="Times New Roman" w:eastAsia="Times New Roman" w:hAnsi="Times New Roman"/>
          <w:sz w:val="20"/>
          <w:szCs w:val="20"/>
        </w:rPr>
        <w:tab/>
      </w:r>
      <w:r w:rsidRPr="00A821BB">
        <w:rPr>
          <w:rFonts w:ascii="Times New Roman" w:eastAsia="Times New Roman" w:hAnsi="Times New Roman"/>
          <w:sz w:val="20"/>
          <w:szCs w:val="20"/>
        </w:rPr>
        <w:t xml:space="preserve">Each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The requirements of this subpart apply to the following emission points which are components of a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reactors, granulators, dryers, coolers, screens, and mills.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CB2164">
        <w:rPr>
          <w:rFonts w:ascii="Times New Roman" w:eastAsia="Times New Roman" w:hAnsi="Times New Roman"/>
          <w:sz w:val="20"/>
          <w:szCs w:val="20"/>
        </w:rPr>
        <w:tab/>
      </w:r>
      <w:r w:rsidRPr="00A821BB">
        <w:rPr>
          <w:rFonts w:ascii="Times New Roman" w:eastAsia="Times New Roman" w:hAnsi="Times New Roman"/>
          <w:sz w:val="20"/>
          <w:szCs w:val="20"/>
        </w:rPr>
        <w:t>Each granular triple superphosphate process line. The requirements of this subpart apply to the following emission points which are components of a granular triple superphosphate process line: mixers, curing belts (dens), reactors, granulators, dryers, coolers, screens, and mills.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CB2164">
        <w:rPr>
          <w:rFonts w:ascii="Times New Roman" w:eastAsia="Times New Roman" w:hAnsi="Times New Roman"/>
          <w:sz w:val="20"/>
          <w:szCs w:val="20"/>
        </w:rPr>
        <w:tab/>
      </w:r>
      <w:r w:rsidRPr="00A821BB">
        <w:rPr>
          <w:rFonts w:ascii="Times New Roman" w:eastAsia="Times New Roman" w:hAnsi="Times New Roman"/>
          <w:sz w:val="20"/>
          <w:szCs w:val="20"/>
        </w:rPr>
        <w:t>Each granular triple superphosphate storage building. The requirements of this subpart apply to the following emission points which are components of a granular triple superphosphate storage building: storage or curing buildings, conveyors, elevators, screens and mills.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requirements of this subpart do not apply to the owner or operator of a new or existing phosphate fertilizers production plant that is not a major source as defined in §63.2.</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provisions of this subpart do not apply to research and development facilities as defined in §63.621.</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(e)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emission limitations and operating parameter requirements of this subpart do not apply during periods of startup, shutdown, or malfunction, as those terms are defined in §63.2, provided that the source is operated in accordance with §63.6(e)(1)(</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[64 FR 31382, June 10, 1999, as amended at 67 FR 65077, Dec. 17, 2001; 71 FR 20457, Apr. 20, 2006]</w:t>
      </w:r>
    </w:p>
    <w:p w:rsidR="007E2D93" w:rsidRDefault="007E2D93" w:rsidP="007E2D93">
      <w:pPr>
        <w:spacing w:line="240" w:lineRule="auto"/>
        <w:rPr>
          <w:rFonts w:ascii="Times New Roman" w:eastAsia="Times New Roman" w:hAnsi="Times New Roman"/>
          <w:sz w:val="20"/>
          <w:szCs w:val="20"/>
        </w:rPr>
      </w:pPr>
    </w:p>
    <w:p w:rsidR="007E2D93" w:rsidRPr="00A821BB" w:rsidRDefault="007E2D93" w:rsidP="007E2D93">
      <w:pPr>
        <w:spacing w:line="240" w:lineRule="auto"/>
        <w:rPr>
          <w:rFonts w:ascii="Times New Roman" w:eastAsia="Times New Roman" w:hAnsi="Times New Roman"/>
          <w:sz w:val="20"/>
          <w:szCs w:val="20"/>
        </w:rPr>
      </w:pPr>
    </w:p>
    <w:p w:rsidR="00A821BB" w:rsidRPr="00A821BB" w:rsidRDefault="00A821BB" w:rsidP="007E2D93">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63.621   Definitions.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Terms used in this subpart are defined in the Clean Air Act, in §63.2, or in this section as follows:</w:t>
      </w:r>
    </w:p>
    <w:p w:rsidR="00A821BB" w:rsidRPr="00A821BB" w:rsidRDefault="00A821BB" w:rsidP="00ED49F2">
      <w:pPr>
        <w:spacing w:before="120" w:line="240" w:lineRule="auto"/>
        <w:rPr>
          <w:rFonts w:ascii="Times New Roman" w:eastAsia="Times New Roman" w:hAnsi="Times New Roman"/>
          <w:sz w:val="20"/>
          <w:szCs w:val="20"/>
        </w:rPr>
      </w:pPr>
      <w:proofErr w:type="spellStart"/>
      <w:r w:rsidRPr="00A821BB">
        <w:rPr>
          <w:rFonts w:ascii="Times New Roman" w:eastAsia="Times New Roman" w:hAnsi="Times New Roman"/>
          <w:i/>
          <w:iCs/>
          <w:sz w:val="20"/>
          <w:szCs w:val="20"/>
        </w:rPr>
        <w:t>Diammonium</w:t>
      </w:r>
      <w:proofErr w:type="spellEnd"/>
      <w:r w:rsidRPr="00A821BB">
        <w:rPr>
          <w:rFonts w:ascii="Times New Roman" w:eastAsia="Times New Roman" w:hAnsi="Times New Roman"/>
          <w:i/>
          <w:iCs/>
          <w:sz w:val="20"/>
          <w:szCs w:val="20"/>
        </w:rPr>
        <w:t xml:space="preserve"> and/or </w:t>
      </w:r>
      <w:proofErr w:type="spellStart"/>
      <w:r w:rsidRPr="00A821BB">
        <w:rPr>
          <w:rFonts w:ascii="Times New Roman" w:eastAsia="Times New Roman" w:hAnsi="Times New Roman"/>
          <w:i/>
          <w:iCs/>
          <w:sz w:val="20"/>
          <w:szCs w:val="20"/>
        </w:rPr>
        <w:t>monoammonium</w:t>
      </w:r>
      <w:proofErr w:type="spellEnd"/>
      <w:r w:rsidRPr="00A821BB">
        <w:rPr>
          <w:rFonts w:ascii="Times New Roman" w:eastAsia="Times New Roman" w:hAnsi="Times New Roman"/>
          <w:i/>
          <w:iCs/>
          <w:sz w:val="20"/>
          <w:szCs w:val="20"/>
        </w:rPr>
        <w:t xml:space="preserve"> phosphate process line </w:t>
      </w:r>
      <w:r w:rsidRPr="00A821BB">
        <w:rPr>
          <w:rFonts w:ascii="Times New Roman" w:eastAsia="Times New Roman" w:hAnsi="Times New Roman"/>
          <w:sz w:val="20"/>
          <w:szCs w:val="20"/>
        </w:rPr>
        <w:t xml:space="preserve">means any process line manufacturing granular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by reacting ammonia with phosphoric acid which has been derived from or manufactured by reacting phosphate rock and acid.</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Equivalent P </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 </w:t>
      </w:r>
      <w:r w:rsidRPr="00A821BB">
        <w:rPr>
          <w:rFonts w:ascii="Times New Roman" w:eastAsia="Times New Roman" w:hAnsi="Times New Roman"/>
          <w:i/>
          <w:iCs/>
          <w:sz w:val="20"/>
          <w:szCs w:val="20"/>
        </w:rPr>
        <w:t xml:space="preserve">feed </w:t>
      </w:r>
      <w:r w:rsidRPr="00A821BB">
        <w:rPr>
          <w:rFonts w:ascii="Times New Roman" w:eastAsia="Times New Roman" w:hAnsi="Times New Roman"/>
          <w:sz w:val="20"/>
          <w:szCs w:val="20"/>
        </w:rPr>
        <w:t xml:space="preserve">means the quantity of phosphorus, expressed as phosphorous </w:t>
      </w:r>
      <w:proofErr w:type="spellStart"/>
      <w:r w:rsidRPr="00A821BB">
        <w:rPr>
          <w:rFonts w:ascii="Times New Roman" w:eastAsia="Times New Roman" w:hAnsi="Times New Roman"/>
          <w:sz w:val="20"/>
          <w:szCs w:val="20"/>
        </w:rPr>
        <w:t>pentoxide</w:t>
      </w:r>
      <w:proofErr w:type="spellEnd"/>
      <w:r w:rsidRPr="00A821BB">
        <w:rPr>
          <w:rFonts w:ascii="Times New Roman" w:eastAsia="Times New Roman" w:hAnsi="Times New Roman"/>
          <w:sz w:val="20"/>
          <w:szCs w:val="20"/>
        </w:rPr>
        <w:t>, fed to the process.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Equivalent P </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 </w:t>
      </w:r>
      <w:r w:rsidRPr="00A821BB">
        <w:rPr>
          <w:rFonts w:ascii="Times New Roman" w:eastAsia="Times New Roman" w:hAnsi="Times New Roman"/>
          <w:i/>
          <w:iCs/>
          <w:sz w:val="20"/>
          <w:szCs w:val="20"/>
        </w:rPr>
        <w:t xml:space="preserve">stored </w:t>
      </w:r>
      <w:r w:rsidRPr="00A821BB">
        <w:rPr>
          <w:rFonts w:ascii="Times New Roman" w:eastAsia="Times New Roman" w:hAnsi="Times New Roman"/>
          <w:sz w:val="20"/>
          <w:szCs w:val="20"/>
        </w:rPr>
        <w:t xml:space="preserve">means the quantity of phosphorus, expressed as phosphorus </w:t>
      </w:r>
      <w:proofErr w:type="spellStart"/>
      <w:r w:rsidRPr="00A821BB">
        <w:rPr>
          <w:rFonts w:ascii="Times New Roman" w:eastAsia="Times New Roman" w:hAnsi="Times New Roman"/>
          <w:sz w:val="20"/>
          <w:szCs w:val="20"/>
        </w:rPr>
        <w:t>pentoxide</w:t>
      </w:r>
      <w:proofErr w:type="spellEnd"/>
      <w:r w:rsidRPr="00A821BB">
        <w:rPr>
          <w:rFonts w:ascii="Times New Roman" w:eastAsia="Times New Roman" w:hAnsi="Times New Roman"/>
          <w:sz w:val="20"/>
          <w:szCs w:val="20"/>
        </w:rPr>
        <w:t>, being cured or stored in the affected facility.</w:t>
      </w:r>
    </w:p>
    <w:p w:rsidR="00A821BB" w:rsidRPr="00A821BB" w:rsidRDefault="00A821BB" w:rsidP="00ED49F2">
      <w:pPr>
        <w:spacing w:before="120" w:line="240" w:lineRule="auto"/>
        <w:rPr>
          <w:rFonts w:ascii="Times New Roman" w:eastAsia="Times New Roman" w:hAnsi="Times New Roman"/>
          <w:sz w:val="20"/>
          <w:szCs w:val="20"/>
        </w:rPr>
      </w:pPr>
      <w:proofErr w:type="spellStart"/>
      <w:r w:rsidRPr="00A821BB">
        <w:rPr>
          <w:rFonts w:ascii="Times New Roman" w:eastAsia="Times New Roman" w:hAnsi="Times New Roman"/>
          <w:i/>
          <w:iCs/>
          <w:sz w:val="20"/>
          <w:szCs w:val="20"/>
        </w:rPr>
        <w:t>Exceedance</w:t>
      </w:r>
      <w:proofErr w:type="spellEnd"/>
      <w:r w:rsidRPr="00A821BB">
        <w:rPr>
          <w:rFonts w:ascii="Times New Roman" w:eastAsia="Times New Roman" w:hAnsi="Times New Roman"/>
          <w:i/>
          <w:iCs/>
          <w:sz w:val="20"/>
          <w:szCs w:val="20"/>
        </w:rPr>
        <w:t xml:space="preserve"> </w:t>
      </w:r>
      <w:r w:rsidRPr="00A821BB">
        <w:rPr>
          <w:rFonts w:ascii="Times New Roman" w:eastAsia="Times New Roman" w:hAnsi="Times New Roman"/>
          <w:sz w:val="20"/>
          <w:szCs w:val="20"/>
        </w:rPr>
        <w:t>means a departure from an indicator range established for monitoring under this subpart, consistent with any averaging period specified for averaging the results of the monitoring.</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Fresh granular triple superphosphate </w:t>
      </w:r>
      <w:r w:rsidRPr="00A821BB">
        <w:rPr>
          <w:rFonts w:ascii="Times New Roman" w:eastAsia="Times New Roman" w:hAnsi="Times New Roman"/>
          <w:sz w:val="20"/>
          <w:szCs w:val="20"/>
        </w:rPr>
        <w:t>means granular triple superphosphate produced within the preceding 72 hours.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Granular triple superphosphate process line </w:t>
      </w:r>
      <w:r w:rsidRPr="00A821BB">
        <w:rPr>
          <w:rFonts w:ascii="Times New Roman" w:eastAsia="Times New Roman" w:hAnsi="Times New Roman"/>
          <w:sz w:val="20"/>
          <w:szCs w:val="20"/>
        </w:rPr>
        <w:t>means any process line, not including storage buildings, manufacturing granular triple superphosphate by reacting phosphate rock with phosphoric acid.</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Granular triple superphosphate storage building </w:t>
      </w:r>
      <w:r w:rsidRPr="00A821BB">
        <w:rPr>
          <w:rFonts w:ascii="Times New Roman" w:eastAsia="Times New Roman" w:hAnsi="Times New Roman"/>
          <w:sz w:val="20"/>
          <w:szCs w:val="20"/>
        </w:rPr>
        <w:t>means any building curing or storing fresh granular triple superphosphate.</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Research and development facility </w:t>
      </w:r>
      <w:r w:rsidRPr="00A821BB">
        <w:rPr>
          <w:rFonts w:ascii="Times New Roman" w:eastAsia="Times New Roman" w:hAnsi="Times New Roman"/>
          <w:sz w:val="20"/>
          <w:szCs w:val="20"/>
        </w:rPr>
        <w:t xml:space="preserve">means research or laboratory operations whose primary purpose is to conduct research and development into new processes and products, where the operations are under the close supervision of technically trained personnel, and where the facility is not engaged in the manufacture of products for commercial sale in commerce or other off-site distribution, except in a de </w:t>
      </w:r>
      <w:proofErr w:type="spellStart"/>
      <w:r w:rsidRPr="00A821BB">
        <w:rPr>
          <w:rFonts w:ascii="Times New Roman" w:eastAsia="Times New Roman" w:hAnsi="Times New Roman"/>
          <w:sz w:val="20"/>
          <w:szCs w:val="20"/>
        </w:rPr>
        <w:t>minimis</w:t>
      </w:r>
      <w:proofErr w:type="spellEnd"/>
      <w:r w:rsidRPr="00A821BB">
        <w:rPr>
          <w:rFonts w:ascii="Times New Roman" w:eastAsia="Times New Roman" w:hAnsi="Times New Roman"/>
          <w:sz w:val="20"/>
          <w:szCs w:val="20"/>
        </w:rPr>
        <w:t xml:space="preserve"> manner.</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lastRenderedPageBreak/>
        <w:t xml:space="preserve">Total fluorides </w:t>
      </w:r>
      <w:r w:rsidRPr="00A821BB">
        <w:rPr>
          <w:rFonts w:ascii="Times New Roman" w:eastAsia="Times New Roman" w:hAnsi="Times New Roman"/>
          <w:sz w:val="20"/>
          <w:szCs w:val="20"/>
        </w:rPr>
        <w:t>means elemental fluorine and all fluoride compounds, including the HAP hydrogen fluoride, as measured by reference methods specified in 40 CFR part 60, appendix A, Method 13 A or B, or by equivalent or alternative methods approved by the Administrator pursuant to §63.7(f).</w:t>
      </w:r>
    </w:p>
    <w:p w:rsidR="006E1F17" w:rsidRDefault="006E1F17" w:rsidP="006E1F17">
      <w:pPr>
        <w:spacing w:line="240" w:lineRule="auto"/>
        <w:rPr>
          <w:rFonts w:ascii="Times New Roman" w:eastAsia="Times New Roman" w:hAnsi="Times New Roman"/>
          <w:sz w:val="20"/>
          <w:szCs w:val="20"/>
        </w:rPr>
      </w:pPr>
    </w:p>
    <w:p w:rsidR="006E1F17" w:rsidRPr="00A821BB" w:rsidRDefault="006E1F17" w:rsidP="006E1F17">
      <w:pPr>
        <w:spacing w:line="240" w:lineRule="auto"/>
        <w:rPr>
          <w:rFonts w:ascii="Times New Roman" w:eastAsia="Times New Roman" w:hAnsi="Times New Roman"/>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63.622   Standards for existing sources.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proofErr w:type="spellStart"/>
      <w:r w:rsidRPr="00A821BB">
        <w:rPr>
          <w:rFonts w:ascii="Times New Roman" w:eastAsia="Times New Roman" w:hAnsi="Times New Roman"/>
          <w:i/>
          <w:iCs/>
          <w:sz w:val="20"/>
          <w:szCs w:val="20"/>
        </w:rPr>
        <w:t>Diammonium</w:t>
      </w:r>
      <w:proofErr w:type="spellEnd"/>
      <w:r w:rsidRPr="00A821BB">
        <w:rPr>
          <w:rFonts w:ascii="Times New Roman" w:eastAsia="Times New Roman" w:hAnsi="Times New Roman"/>
          <w:i/>
          <w:iCs/>
          <w:sz w:val="20"/>
          <w:szCs w:val="20"/>
        </w:rPr>
        <w:t xml:space="preserve"> and/or </w:t>
      </w:r>
      <w:proofErr w:type="spellStart"/>
      <w:r w:rsidRPr="00A821BB">
        <w:rPr>
          <w:rFonts w:ascii="Times New Roman" w:eastAsia="Times New Roman" w:hAnsi="Times New Roman"/>
          <w:i/>
          <w:iCs/>
          <w:sz w:val="20"/>
          <w:szCs w:val="20"/>
        </w:rPr>
        <w:t>monoammonium</w:t>
      </w:r>
      <w:proofErr w:type="spellEnd"/>
      <w:r w:rsidRPr="00A821BB">
        <w:rPr>
          <w:rFonts w:ascii="Times New Roman" w:eastAsia="Times New Roman" w:hAnsi="Times New Roman"/>
          <w:i/>
          <w:iCs/>
          <w:sz w:val="20"/>
          <w:szCs w:val="20"/>
        </w:rPr>
        <w:t xml:space="preserve"> 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30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(0.060 lb/ton).</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Granular triple superphosphate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75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(0.150 lb/ton).</w:t>
      </w:r>
    </w:p>
    <w:p w:rsidR="006E1F17" w:rsidRDefault="00A821BB" w:rsidP="00ED49F2">
      <w:pPr>
        <w:spacing w:before="120" w:line="240" w:lineRule="auto"/>
        <w:ind w:left="360" w:hanging="360"/>
        <w:rPr>
          <w:rFonts w:ascii="Times New Roman" w:eastAsia="Times New Roman" w:hAnsi="Times New Roman"/>
          <w:i/>
          <w:iCs/>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Granular triple superphosphate storage building. </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E1F17">
        <w:rPr>
          <w:rFonts w:ascii="Times New Roman" w:eastAsia="Times New Roman" w:hAnsi="Times New Roman"/>
          <w:sz w:val="20"/>
          <w:szCs w:val="20"/>
        </w:rPr>
        <w:tab/>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0.250 grams/hr/metric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(5.0×10</w:t>
      </w:r>
      <w:r w:rsidRPr="00A821BB">
        <w:rPr>
          <w:rFonts w:ascii="Times New Roman" w:eastAsia="Times New Roman" w:hAnsi="Times New Roman"/>
          <w:sz w:val="20"/>
          <w:szCs w:val="20"/>
          <w:vertAlign w:val="superscript"/>
        </w:rPr>
        <w:t>−4</w:t>
      </w:r>
      <w:r w:rsidRPr="00A821BB">
        <w:rPr>
          <w:rFonts w:ascii="Times New Roman" w:eastAsia="Times New Roman" w:hAnsi="Times New Roman"/>
          <w:sz w:val="20"/>
          <w:szCs w:val="20"/>
        </w:rPr>
        <w:t>lb/hr/ton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No owner or operator subject to the provisions of this subpart shall ship fresh granular triple superphosphate from an affected facility.</w:t>
      </w:r>
    </w:p>
    <w:p w:rsidR="006E1F17" w:rsidRDefault="006E1F17" w:rsidP="006E1F17">
      <w:pPr>
        <w:spacing w:line="240" w:lineRule="auto"/>
        <w:ind w:left="720" w:hanging="360"/>
        <w:rPr>
          <w:rFonts w:ascii="Times New Roman" w:eastAsia="Times New Roman" w:hAnsi="Times New Roman"/>
          <w:sz w:val="20"/>
          <w:szCs w:val="20"/>
        </w:rPr>
      </w:pPr>
    </w:p>
    <w:p w:rsidR="006E1F17" w:rsidRPr="00A821BB" w:rsidRDefault="006E1F17" w:rsidP="006E1F17">
      <w:pPr>
        <w:spacing w:line="240" w:lineRule="auto"/>
        <w:ind w:left="720" w:hanging="360"/>
        <w:rPr>
          <w:rFonts w:ascii="Times New Roman" w:eastAsia="Times New Roman" w:hAnsi="Times New Roman"/>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63.623   Standards for new sources.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proofErr w:type="spellStart"/>
      <w:r w:rsidRPr="00A821BB">
        <w:rPr>
          <w:rFonts w:ascii="Times New Roman" w:eastAsia="Times New Roman" w:hAnsi="Times New Roman"/>
          <w:i/>
          <w:iCs/>
          <w:sz w:val="20"/>
          <w:szCs w:val="20"/>
        </w:rPr>
        <w:t>Diammonium</w:t>
      </w:r>
      <w:proofErr w:type="spellEnd"/>
      <w:r w:rsidRPr="00A821BB">
        <w:rPr>
          <w:rFonts w:ascii="Times New Roman" w:eastAsia="Times New Roman" w:hAnsi="Times New Roman"/>
          <w:i/>
          <w:iCs/>
          <w:sz w:val="20"/>
          <w:szCs w:val="20"/>
        </w:rPr>
        <w:t xml:space="preserve"> and/or </w:t>
      </w:r>
      <w:proofErr w:type="spellStart"/>
      <w:r w:rsidRPr="00A821BB">
        <w:rPr>
          <w:rFonts w:ascii="Times New Roman" w:eastAsia="Times New Roman" w:hAnsi="Times New Roman"/>
          <w:i/>
          <w:iCs/>
          <w:sz w:val="20"/>
          <w:szCs w:val="20"/>
        </w:rPr>
        <w:t>monoammonium</w:t>
      </w:r>
      <w:proofErr w:type="spellEnd"/>
      <w:r w:rsidRPr="00A821BB">
        <w:rPr>
          <w:rFonts w:ascii="Times New Roman" w:eastAsia="Times New Roman" w:hAnsi="Times New Roman"/>
          <w:i/>
          <w:iCs/>
          <w:sz w:val="20"/>
          <w:szCs w:val="20"/>
        </w:rPr>
        <w:t xml:space="preserve"> 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29.0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(0.0580 lb/ton).</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Granular triple superphosphate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61.50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(0.1230 lb/ton).</w:t>
      </w:r>
    </w:p>
    <w:p w:rsidR="007E2D93" w:rsidRDefault="00A821BB" w:rsidP="00ED49F2">
      <w:pPr>
        <w:spacing w:before="120" w:line="240" w:lineRule="auto"/>
        <w:ind w:left="360" w:hanging="360"/>
        <w:rPr>
          <w:rFonts w:ascii="Times New Roman" w:eastAsia="Times New Roman" w:hAnsi="Times New Roman"/>
          <w:i/>
          <w:iCs/>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Granular triple superphosphate storage building.</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i/>
          <w:iCs/>
          <w:sz w:val="20"/>
          <w:szCs w:val="20"/>
        </w:rPr>
        <w:t xml:space="preserve"> </w:t>
      </w:r>
      <w:r w:rsidRPr="00A821BB">
        <w:rPr>
          <w:rFonts w:ascii="Times New Roman" w:eastAsia="Times New Roman" w:hAnsi="Times New Roman"/>
          <w:sz w:val="20"/>
          <w:szCs w:val="20"/>
        </w:rPr>
        <w:t xml:space="preserve">(1) </w:t>
      </w:r>
      <w:r w:rsidR="007E2D93">
        <w:rPr>
          <w:rFonts w:ascii="Times New Roman" w:eastAsia="Times New Roman" w:hAnsi="Times New Roman"/>
          <w:sz w:val="20"/>
          <w:szCs w:val="20"/>
        </w:rPr>
        <w:tab/>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0.250 grams/hr/metric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(5.0×10</w:t>
      </w:r>
      <w:r w:rsidRPr="00A821BB">
        <w:rPr>
          <w:rFonts w:ascii="Times New Roman" w:eastAsia="Times New Roman" w:hAnsi="Times New Roman"/>
          <w:sz w:val="20"/>
          <w:szCs w:val="20"/>
          <w:vertAlign w:val="superscript"/>
        </w:rPr>
        <w:t>−4</w:t>
      </w:r>
      <w:r w:rsidRPr="00A821BB">
        <w:rPr>
          <w:rFonts w:ascii="Times New Roman" w:eastAsia="Times New Roman" w:hAnsi="Times New Roman"/>
          <w:sz w:val="20"/>
          <w:szCs w:val="20"/>
        </w:rPr>
        <w:t>lb/hr/ton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No owner or operator subject to the provisions of this subpart shall ship fresh granular triple superphosphate from an affected facility.</w:t>
      </w:r>
    </w:p>
    <w:p w:rsidR="006E1F17" w:rsidRDefault="006E1F17" w:rsidP="006E1F17">
      <w:pPr>
        <w:spacing w:line="240" w:lineRule="auto"/>
        <w:ind w:left="720" w:hanging="360"/>
        <w:rPr>
          <w:rFonts w:ascii="Times New Roman" w:eastAsia="Times New Roman" w:hAnsi="Times New Roman"/>
          <w:sz w:val="20"/>
          <w:szCs w:val="20"/>
        </w:rPr>
      </w:pPr>
    </w:p>
    <w:p w:rsidR="006E1F17" w:rsidRPr="00A821BB" w:rsidRDefault="006E1F17" w:rsidP="006E1F17">
      <w:pPr>
        <w:spacing w:line="240" w:lineRule="auto"/>
        <w:ind w:left="720" w:hanging="360"/>
        <w:rPr>
          <w:rFonts w:ascii="Times New Roman" w:eastAsia="Times New Roman" w:hAnsi="Times New Roman"/>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63.624   Operating requirements.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On or after the date on which the performance test required to be conducted by §§63.7 and 63.626 is required to be completed, the owner/operator using a wet scrubbing emission control system must maintain daily averages of the pressure drop across each scrubber and of the flow rate of the scrubbing liquid to each scrubber within the allowable ranges established pursuant to the requirements of §63.625(f</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1) or (2).</w:t>
      </w:r>
    </w:p>
    <w:p w:rsidR="006E1F17"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[67 FR 40818, June 13, 2002]</w:t>
      </w:r>
    </w:p>
    <w:p w:rsidR="007E2D93" w:rsidRDefault="007E2D93" w:rsidP="006E1F17">
      <w:pPr>
        <w:spacing w:line="240" w:lineRule="auto"/>
        <w:rPr>
          <w:rFonts w:ascii="Times New Roman" w:eastAsia="Times New Roman" w:hAnsi="Times New Roman"/>
          <w:sz w:val="20"/>
          <w:szCs w:val="20"/>
        </w:rPr>
      </w:pPr>
    </w:p>
    <w:p w:rsidR="00E753B4" w:rsidRDefault="00E753B4" w:rsidP="006E1F17">
      <w:pPr>
        <w:spacing w:line="240" w:lineRule="auto"/>
        <w:outlineLvl w:val="4"/>
        <w:rPr>
          <w:rFonts w:ascii="Times New Roman" w:eastAsia="Times New Roman" w:hAnsi="Times New Roman"/>
          <w:b/>
          <w:bCs/>
          <w:sz w:val="20"/>
          <w:szCs w:val="20"/>
        </w:rPr>
      </w:pPr>
    </w:p>
    <w:p w:rsidR="00A821BB" w:rsidRPr="00A821BB" w:rsidRDefault="00E753B4" w:rsidP="006E1F17">
      <w:pPr>
        <w:spacing w:line="240" w:lineRule="auto"/>
        <w:outlineLvl w:val="4"/>
        <w:rPr>
          <w:rFonts w:ascii="Times New Roman" w:eastAsia="Times New Roman" w:hAnsi="Times New Roman"/>
          <w:b/>
          <w:bCs/>
          <w:sz w:val="20"/>
          <w:szCs w:val="20"/>
        </w:rPr>
      </w:pPr>
      <w:r>
        <w:rPr>
          <w:rFonts w:ascii="Times New Roman" w:eastAsia="Times New Roman" w:hAnsi="Times New Roman"/>
          <w:b/>
          <w:bCs/>
          <w:sz w:val="20"/>
          <w:szCs w:val="20"/>
        </w:rPr>
        <w:br w:type="page"/>
      </w:r>
      <w:r w:rsidR="00A821BB" w:rsidRPr="00A821BB">
        <w:rPr>
          <w:rFonts w:ascii="Times New Roman" w:eastAsia="Times New Roman" w:hAnsi="Times New Roman"/>
          <w:b/>
          <w:bCs/>
          <w:sz w:val="20"/>
          <w:szCs w:val="20"/>
        </w:rPr>
        <w:lastRenderedPageBreak/>
        <w:t>§ 63.625   Monitoring requirements.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r w:rsidRPr="00A821BB">
        <w:rPr>
          <w:rFonts w:ascii="Times New Roman" w:eastAsia="Times New Roman" w:hAnsi="Times New Roman"/>
          <w:sz w:val="20"/>
          <w:szCs w:val="20"/>
        </w:rPr>
        <w:t xml:space="preserve">Each owner or operator of a new or existing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or granular triple superphosphate process line subject to the provisions of this subpart shall install, calibrate, maintain, and operate a monitoring system which can be used to determine and permanently record the mass flow of phosphorus-bearing feed material to the process. The monitoring system shall have an accuracy of ±5 percent over its operating range.</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sz w:val="20"/>
          <w:szCs w:val="20"/>
        </w:rPr>
        <w:t xml:space="preserve">Each owner or operator of a new or existing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or granular triple superphosphate process line subject to the provisions of this subpart shall maintain a daily record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feed by first determining the total mass rate in metric ton/hour of phosphorus bearing feed using a monitoring system for measuring mass </w:t>
      </w:r>
      <w:proofErr w:type="spellStart"/>
      <w:r w:rsidRPr="00A821BB">
        <w:rPr>
          <w:rFonts w:ascii="Times New Roman" w:eastAsia="Times New Roman" w:hAnsi="Times New Roman"/>
          <w:sz w:val="20"/>
          <w:szCs w:val="20"/>
        </w:rPr>
        <w:t>flowrate</w:t>
      </w:r>
      <w:proofErr w:type="spellEnd"/>
      <w:r w:rsidRPr="00A821BB">
        <w:rPr>
          <w:rFonts w:ascii="Times New Roman" w:eastAsia="Times New Roman" w:hAnsi="Times New Roman"/>
          <w:sz w:val="20"/>
          <w:szCs w:val="20"/>
        </w:rPr>
        <w:t xml:space="preserve"> which meets the requirements of paragraph (a) of this section and then by proceeding according to §63.626(c</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3).</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sz w:val="20"/>
          <w:szCs w:val="20"/>
        </w:rPr>
        <w:t xml:space="preserve">Each owner or operator of a new or existing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granular triple superphosphate process line, or granular triple superphosphate storage building using a wet scrubbing emission control system shall install, calibrate, maintain, and operate the following monitoring systems: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E1F17">
        <w:rPr>
          <w:rFonts w:ascii="Times New Roman" w:eastAsia="Times New Roman" w:hAnsi="Times New Roman"/>
          <w:sz w:val="20"/>
          <w:szCs w:val="20"/>
        </w:rPr>
        <w:tab/>
      </w:r>
      <w:r w:rsidRPr="00A821BB">
        <w:rPr>
          <w:rFonts w:ascii="Times New Roman" w:eastAsia="Times New Roman" w:hAnsi="Times New Roman"/>
          <w:sz w:val="20"/>
          <w:szCs w:val="20"/>
        </w:rPr>
        <w:t>A monitoring system which continuously measures and permanently records the pressure drop across each scrubber in the process scrubbing system in 15-minute block averages. The monitoring system shall be certified by the manufacturer to have an accuracy of ±5 percent over its operating range.</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A monitoring system which continuously measures and permanently records the flow rate of the scrubbing liquid to each scrubber in the process scrubbing system in 15-minute block averages. The monitoring system shall be certified by the manufacturer to have an accuracy of ±5 percent over its operating range.</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granular triple superphosphate storage building subject to the provisions of this subpart shall maintain an accurate account of granular triple superphosphate in storage to permit the determination of the amount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6E1F17"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(e)</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E1F17">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granular triple superphosphate storage building subject to the provisions of this subpart shall maintain a daily record of total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by multiplying the percentage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as determined by §63.626(d)(3), times the total mass of granular triple superphosphate stored.</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granular triple superphosphate storage building subject to the provisions of this subpart shall develop for approval by the Administrator a site-specific methodology including sufficient recordkeeping for the purposes of demonstrating compliance with §63.622(c)(2) or §63.623(c)(2), as applicable.</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(f) </w:t>
      </w:r>
      <w:r w:rsidR="006F3F3C">
        <w:rPr>
          <w:rFonts w:ascii="Times New Roman" w:eastAsia="Times New Roman" w:hAnsi="Times New Roman"/>
          <w:sz w:val="20"/>
          <w:szCs w:val="20"/>
        </w:rPr>
        <w:tab/>
      </w:r>
      <w:r w:rsidRPr="00A821BB">
        <w:rPr>
          <w:rFonts w:ascii="Times New Roman" w:eastAsia="Times New Roman" w:hAnsi="Times New Roman"/>
          <w:sz w:val="20"/>
          <w:szCs w:val="20"/>
        </w:rPr>
        <w:t>Following the date on which the performance test required in §63.626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(f</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1) or (2) of this section: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allowable range for the daily averages of the pressure drop across each scrubber and of the flow rate of the scrubbing liquid to each scrubber in the process scrubbing system is ±20 percent of the baseline average value determined as a requirement of §63.626(c)(4) or (d)(4).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§§63.627(c)(1),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lastRenderedPageBreak/>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§63.626(c</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4) or (d)(4). As an alternative, the owner or operator can establish the allowable ranges using the results of performance tests conducted specifically for the purposes of this paragraph using the test methods required in this subpart and established in the manner required in §63.626(c)(4) or (d)(4).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[64 FR 31382, June 10, 1999, as amended at 67 FR 65077, Dec. 17, 2001]</w:t>
      </w:r>
    </w:p>
    <w:p w:rsidR="006F3F3C" w:rsidRDefault="006F3F3C" w:rsidP="006F3F3C">
      <w:pPr>
        <w:spacing w:line="240" w:lineRule="auto"/>
        <w:rPr>
          <w:rFonts w:ascii="Times New Roman" w:eastAsia="Times New Roman" w:hAnsi="Times New Roman"/>
          <w:sz w:val="20"/>
          <w:szCs w:val="20"/>
        </w:rPr>
      </w:pPr>
    </w:p>
    <w:p w:rsidR="006F3F3C" w:rsidRPr="00A821BB" w:rsidRDefault="006F3F3C" w:rsidP="006F3F3C">
      <w:pPr>
        <w:spacing w:line="240" w:lineRule="auto"/>
        <w:rPr>
          <w:rFonts w:ascii="Times New Roman" w:eastAsia="Times New Roman" w:hAnsi="Times New Roman"/>
          <w:sz w:val="20"/>
          <w:szCs w:val="20"/>
        </w:rPr>
      </w:pPr>
    </w:p>
    <w:p w:rsidR="00A821BB" w:rsidRPr="00A821BB" w:rsidRDefault="00A821BB" w:rsidP="006F3F3C">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63.626   Performance tests and compliance provisions.</w:t>
      </w:r>
    </w:p>
    <w:p w:rsidR="006F3F3C" w:rsidRDefault="00A821BB" w:rsidP="00ED49F2">
      <w:pPr>
        <w:spacing w:before="240" w:line="240" w:lineRule="auto"/>
        <w:rPr>
          <w:rFonts w:ascii="Times New Roman" w:eastAsia="Times New Roman" w:hAnsi="Times New Roman"/>
          <w:sz w:val="20"/>
          <w:szCs w:val="20"/>
        </w:rPr>
      </w:pPr>
      <w:r w:rsidRPr="00A821BB">
        <w:rPr>
          <w:rFonts w:ascii="Times New Roman" w:eastAsia="Times New Roman" w:hAnsi="Times New Roman"/>
          <w:sz w:val="20"/>
          <w:szCs w:val="20"/>
        </w:rPr>
        <w:t>(a)</w:t>
      </w:r>
    </w:p>
    <w:p w:rsidR="00A821BB" w:rsidRPr="00A821BB" w:rsidRDefault="00A821BB" w:rsidP="00ED49F2">
      <w:pPr>
        <w:spacing w:before="24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 xml:space="preserve">On or before the applicable compliance date in §63.630 and once per annum thereafter, each owner or operator of a phosphate fertilizers production plant subject to the provisions of this subpart shall conduct a performance test to demonstrate compliance with the applicable emission standard for each existing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granular triple superphosphate process line, or granular triple superphosphate storage building. The owner or operator shall conduct the performance test according to the procedures in subpart A of this part and in this section.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As required by §63.7(a</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 xml:space="preserve">2) and once per annum thereafter, each owner or operator of a phosphate fertilizers production plant subject to the provisions of this subpart shall conduct a performance test to demonstrate compliance with the applicable emission standard for each new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granular triple superphosphate process line, or granular triple superphosphate storage building. The owner or operator shall conduct the performance test according to the procedures in subpart A of this part and in this section.</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In conducting performance tests, each owner or operator of an affected source shall use as reference methods and procedures the test methods in 40 CFR part 60, appendix A, or other methods and procedures as specified in this section, except as provided in §63.7(f).</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 xml:space="preserve">Each owner or operator of a new or existing </w:t>
      </w:r>
      <w:proofErr w:type="spellStart"/>
      <w:r w:rsidRPr="00A821BB">
        <w:rPr>
          <w:rFonts w:ascii="Times New Roman" w:eastAsia="Times New Roman" w:hAnsi="Times New Roman"/>
          <w:sz w:val="20"/>
          <w:szCs w:val="20"/>
        </w:rPr>
        <w:t>diammonium</w:t>
      </w:r>
      <w:proofErr w:type="spellEnd"/>
      <w:r w:rsidRPr="00A821BB">
        <w:rPr>
          <w:rFonts w:ascii="Times New Roman" w:eastAsia="Times New Roman" w:hAnsi="Times New Roman"/>
          <w:sz w:val="20"/>
          <w:szCs w:val="20"/>
        </w:rPr>
        <w:t xml:space="preserve"> and/or </w:t>
      </w:r>
      <w:proofErr w:type="spellStart"/>
      <w:r w:rsidRPr="00A821BB">
        <w:rPr>
          <w:rFonts w:ascii="Times New Roman" w:eastAsia="Times New Roman" w:hAnsi="Times New Roman"/>
          <w:sz w:val="20"/>
          <w:szCs w:val="20"/>
        </w:rPr>
        <w:t>monoammonium</w:t>
      </w:r>
      <w:proofErr w:type="spellEnd"/>
      <w:r w:rsidRPr="00A821BB">
        <w:rPr>
          <w:rFonts w:ascii="Times New Roman" w:eastAsia="Times New Roman" w:hAnsi="Times New Roman"/>
          <w:sz w:val="20"/>
          <w:szCs w:val="20"/>
        </w:rPr>
        <w:t xml:space="preserve"> phosphate process line or granular triple superphosphate process line shall determine compliance with the applicable total fluorides standards in §63.622 or §63.623 as follows:</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emission rate (E) of total fluorides shall be computed for each run using the following equation:</w:t>
      </w:r>
    </w:p>
    <w:p w:rsidR="00A821BB" w:rsidRPr="00A821BB" w:rsidRDefault="00DA4DCD"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noProof/>
          <w:sz w:val="20"/>
          <w:szCs w:val="20"/>
        </w:rPr>
        <w:drawing>
          <wp:inline distT="0" distB="0" distL="0" distR="0">
            <wp:extent cx="1085850" cy="342900"/>
            <wp:effectExtent l="0" t="0" r="0" b="0"/>
            <wp:docPr id="1" name="Picture 1" descr="http://www.access.gpo.gov/ecfr/graphics/er10jn99.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0jn99.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5850" cy="342900"/>
                    </a:xfrm>
                    <a:prstGeom prst="rect">
                      <a:avLst/>
                    </a:prstGeom>
                    <a:noFill/>
                    <a:ln>
                      <a:noFill/>
                    </a:ln>
                  </pic:spPr>
                </pic:pic>
              </a:graphicData>
            </a:graphic>
          </wp:inline>
        </w:drawing>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E = emission rate of total fluorides, g/metric ton (lb/ton)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w:t>
      </w:r>
    </w:p>
    <w:p w:rsidR="00A821BB" w:rsidRPr="00A821BB" w:rsidRDefault="00A821BB" w:rsidP="00ED49F2">
      <w:pPr>
        <w:spacing w:before="120" w:line="240" w:lineRule="auto"/>
        <w:ind w:left="360"/>
        <w:rPr>
          <w:rFonts w:ascii="Times New Roman" w:eastAsia="Times New Roman" w:hAnsi="Times New Roman"/>
          <w:sz w:val="20"/>
          <w:szCs w:val="20"/>
        </w:rPr>
      </w:pPr>
      <w:proofErr w:type="spellStart"/>
      <w:r w:rsidRPr="00A821BB">
        <w:rPr>
          <w:rFonts w:ascii="Times New Roman" w:eastAsia="Times New Roman" w:hAnsi="Times New Roman"/>
          <w:sz w:val="20"/>
          <w:szCs w:val="20"/>
        </w:rPr>
        <w:t>C</w:t>
      </w:r>
      <w:r w:rsidRPr="00A821BB">
        <w:rPr>
          <w:rFonts w:ascii="Times New Roman" w:eastAsia="Times New Roman" w:hAnsi="Times New Roman"/>
          <w:sz w:val="20"/>
          <w:szCs w:val="20"/>
          <w:vertAlign w:val="subscript"/>
        </w:rPr>
        <w:t>si</w:t>
      </w:r>
      <w:proofErr w:type="spellEnd"/>
      <w:r w:rsidRPr="00A821BB">
        <w:rPr>
          <w:rFonts w:ascii="Times New Roman" w:eastAsia="Times New Roman" w:hAnsi="Times New Roman"/>
          <w:sz w:val="20"/>
          <w:szCs w:val="20"/>
        </w:rPr>
        <w:t>= concentration of total fluorides from emission point “</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mg/</w:t>
      </w:r>
      <w:proofErr w:type="spellStart"/>
      <w:r w:rsidRPr="00A821BB">
        <w:rPr>
          <w:rFonts w:ascii="Times New Roman" w:eastAsia="Times New Roman" w:hAnsi="Times New Roman"/>
          <w:sz w:val="20"/>
          <w:szCs w:val="20"/>
        </w:rPr>
        <w:t>dscm</w:t>
      </w:r>
      <w:proofErr w:type="spellEnd"/>
      <w:r w:rsidRPr="00A821BB">
        <w:rPr>
          <w:rFonts w:ascii="Times New Roman" w:eastAsia="Times New Roman" w:hAnsi="Times New Roman"/>
          <w:sz w:val="20"/>
          <w:szCs w:val="20"/>
        </w:rPr>
        <w:t xml:space="preserve"> (mg/</w:t>
      </w:r>
      <w:proofErr w:type="spellStart"/>
      <w:r w:rsidRPr="00A821BB">
        <w:rPr>
          <w:rFonts w:ascii="Times New Roman" w:eastAsia="Times New Roman" w:hAnsi="Times New Roman"/>
          <w:sz w:val="20"/>
          <w:szCs w:val="20"/>
        </w:rPr>
        <w:t>dscf</w:t>
      </w:r>
      <w:proofErr w:type="spellEnd"/>
      <w:r w:rsidRPr="00A821BB">
        <w:rPr>
          <w:rFonts w:ascii="Times New Roman" w:eastAsia="Times New Roman" w:hAnsi="Times New Roman"/>
          <w:sz w:val="20"/>
          <w:szCs w:val="20"/>
        </w:rPr>
        <w:t>).</w:t>
      </w:r>
    </w:p>
    <w:p w:rsidR="00A821BB" w:rsidRPr="00A821BB" w:rsidRDefault="00A821BB" w:rsidP="00ED49F2">
      <w:pPr>
        <w:spacing w:before="120" w:line="240" w:lineRule="auto"/>
        <w:ind w:left="360"/>
        <w:rPr>
          <w:rFonts w:ascii="Times New Roman" w:eastAsia="Times New Roman" w:hAnsi="Times New Roman"/>
          <w:sz w:val="20"/>
          <w:szCs w:val="20"/>
        </w:rPr>
      </w:pPr>
      <w:proofErr w:type="spellStart"/>
      <w:r w:rsidRPr="00A821BB">
        <w:rPr>
          <w:rFonts w:ascii="Times New Roman" w:eastAsia="Times New Roman" w:hAnsi="Times New Roman"/>
          <w:sz w:val="20"/>
          <w:szCs w:val="20"/>
        </w:rPr>
        <w:t>Q</w:t>
      </w:r>
      <w:r w:rsidRPr="00A821BB">
        <w:rPr>
          <w:rFonts w:ascii="Times New Roman" w:eastAsia="Times New Roman" w:hAnsi="Times New Roman"/>
          <w:sz w:val="20"/>
          <w:szCs w:val="20"/>
          <w:vertAlign w:val="subscript"/>
        </w:rPr>
        <w:t>sdi</w:t>
      </w:r>
      <w:proofErr w:type="spellEnd"/>
      <w:r w:rsidRPr="00A821BB">
        <w:rPr>
          <w:rFonts w:ascii="Times New Roman" w:eastAsia="Times New Roman" w:hAnsi="Times New Roman"/>
          <w:sz w:val="20"/>
          <w:szCs w:val="20"/>
        </w:rPr>
        <w:t>= volumetric flow rate of effluent gas from emission point “</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xml:space="preserve">,” </w:t>
      </w:r>
      <w:proofErr w:type="spellStart"/>
      <w:r w:rsidRPr="00A821BB">
        <w:rPr>
          <w:rFonts w:ascii="Times New Roman" w:eastAsia="Times New Roman" w:hAnsi="Times New Roman"/>
          <w:sz w:val="20"/>
          <w:szCs w:val="20"/>
        </w:rPr>
        <w:t>dscm</w:t>
      </w:r>
      <w:proofErr w:type="spellEnd"/>
      <w:r w:rsidRPr="00A821BB">
        <w:rPr>
          <w:rFonts w:ascii="Times New Roman" w:eastAsia="Times New Roman" w:hAnsi="Times New Roman"/>
          <w:sz w:val="20"/>
          <w:szCs w:val="20"/>
        </w:rPr>
        <w:t>/</w:t>
      </w:r>
      <w:proofErr w:type="spellStart"/>
      <w:r w:rsidRPr="00A821BB">
        <w:rPr>
          <w:rFonts w:ascii="Times New Roman" w:eastAsia="Times New Roman" w:hAnsi="Times New Roman"/>
          <w:sz w:val="20"/>
          <w:szCs w:val="20"/>
        </w:rPr>
        <w:t>hr</w:t>
      </w:r>
      <w:proofErr w:type="spellEnd"/>
      <w:r w:rsidRPr="00A821BB">
        <w:rPr>
          <w:rFonts w:ascii="Times New Roman" w:eastAsia="Times New Roman" w:hAnsi="Times New Roman"/>
          <w:sz w:val="20"/>
          <w:szCs w:val="20"/>
        </w:rPr>
        <w:t xml:space="preserve"> (</w:t>
      </w:r>
      <w:proofErr w:type="spellStart"/>
      <w:r w:rsidRPr="00A821BB">
        <w:rPr>
          <w:rFonts w:ascii="Times New Roman" w:eastAsia="Times New Roman" w:hAnsi="Times New Roman"/>
          <w:sz w:val="20"/>
          <w:szCs w:val="20"/>
        </w:rPr>
        <w:t>dscf</w:t>
      </w:r>
      <w:proofErr w:type="spellEnd"/>
      <w:r w:rsidRPr="00A821BB">
        <w:rPr>
          <w:rFonts w:ascii="Times New Roman" w:eastAsia="Times New Roman" w:hAnsi="Times New Roman"/>
          <w:sz w:val="20"/>
          <w:szCs w:val="20"/>
        </w:rPr>
        <w:t>/</w:t>
      </w:r>
      <w:proofErr w:type="spellStart"/>
      <w:r w:rsidRPr="00A821BB">
        <w:rPr>
          <w:rFonts w:ascii="Times New Roman" w:eastAsia="Times New Roman" w:hAnsi="Times New Roman"/>
          <w:sz w:val="20"/>
          <w:szCs w:val="20"/>
        </w:rPr>
        <w:t>hr</w:t>
      </w:r>
      <w:proofErr w:type="spellEnd"/>
      <w:r w:rsidRPr="00A821BB">
        <w:rPr>
          <w:rFonts w:ascii="Times New Roman" w:eastAsia="Times New Roman" w:hAnsi="Times New Roman"/>
          <w:sz w:val="20"/>
          <w:szCs w:val="20"/>
        </w:rPr>
        <w:t>).</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N = number of emission points associated with the affected facility.</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P =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rate, metric ton/hr (ton/hr).</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lastRenderedPageBreak/>
        <w:t>K = conversion factor, 1000 mg/g (453,600 mg/lb).</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Method 13A or 13B (40 CFR part 60, appendix A) shall be used to determine the total fluorides concentration (</w:t>
      </w:r>
      <w:proofErr w:type="spellStart"/>
      <w:r w:rsidRPr="00A821BB">
        <w:rPr>
          <w:rFonts w:ascii="Times New Roman" w:eastAsia="Times New Roman" w:hAnsi="Times New Roman"/>
          <w:sz w:val="20"/>
          <w:szCs w:val="20"/>
        </w:rPr>
        <w:t>C</w:t>
      </w:r>
      <w:r w:rsidRPr="00A821BB">
        <w:rPr>
          <w:rFonts w:ascii="Times New Roman" w:eastAsia="Times New Roman" w:hAnsi="Times New Roman"/>
          <w:sz w:val="20"/>
          <w:szCs w:val="20"/>
          <w:vertAlign w:val="subscript"/>
        </w:rPr>
        <w:t>si</w:t>
      </w:r>
      <w:proofErr w:type="spellEnd"/>
      <w:r w:rsidRPr="00A821BB">
        <w:rPr>
          <w:rFonts w:ascii="Times New Roman" w:eastAsia="Times New Roman" w:hAnsi="Times New Roman"/>
          <w:sz w:val="20"/>
          <w:szCs w:val="20"/>
        </w:rPr>
        <w:t>) and volumetric flow rate (</w:t>
      </w:r>
      <w:proofErr w:type="spellStart"/>
      <w:r w:rsidRPr="00A821BB">
        <w:rPr>
          <w:rFonts w:ascii="Times New Roman" w:eastAsia="Times New Roman" w:hAnsi="Times New Roman"/>
          <w:sz w:val="20"/>
          <w:szCs w:val="20"/>
        </w:rPr>
        <w:t>Q</w:t>
      </w:r>
      <w:r w:rsidRPr="00A821BB">
        <w:rPr>
          <w:rFonts w:ascii="Times New Roman" w:eastAsia="Times New Roman" w:hAnsi="Times New Roman"/>
          <w:sz w:val="20"/>
          <w:szCs w:val="20"/>
          <w:vertAlign w:val="subscript"/>
        </w:rPr>
        <w:t>sdi</w:t>
      </w:r>
      <w:proofErr w:type="spellEnd"/>
      <w:r w:rsidRPr="00A821BB">
        <w:rPr>
          <w:rFonts w:ascii="Times New Roman" w:eastAsia="Times New Roman" w:hAnsi="Times New Roman"/>
          <w:sz w:val="20"/>
          <w:szCs w:val="20"/>
        </w:rPr>
        <w:t xml:space="preserve">) of the effluent gas from each of the emission points. If Method 13 B is used, the fusion of the filtered material described in section 7.3.1.2 and the distillation of suitable aliquots of containers 1 and 2, described in sections 7.3.3 and 7.3.4 in Method 13 A, may be omitted. The sampling time and sample volume for each run shall be at least one hour and 0.85 </w:t>
      </w:r>
      <w:proofErr w:type="spellStart"/>
      <w:r w:rsidRPr="00A821BB">
        <w:rPr>
          <w:rFonts w:ascii="Times New Roman" w:eastAsia="Times New Roman" w:hAnsi="Times New Roman"/>
          <w:sz w:val="20"/>
          <w:szCs w:val="20"/>
        </w:rPr>
        <w:t>dscm</w:t>
      </w:r>
      <w:proofErr w:type="spellEnd"/>
      <w:r w:rsidRPr="00A821BB">
        <w:rPr>
          <w:rFonts w:ascii="Times New Roman" w:eastAsia="Times New Roman" w:hAnsi="Times New Roman"/>
          <w:sz w:val="20"/>
          <w:szCs w:val="20"/>
        </w:rPr>
        <w:t xml:space="preserve"> (30 </w:t>
      </w:r>
      <w:proofErr w:type="spellStart"/>
      <w:r w:rsidRPr="00A821BB">
        <w:rPr>
          <w:rFonts w:ascii="Times New Roman" w:eastAsia="Times New Roman" w:hAnsi="Times New Roman"/>
          <w:sz w:val="20"/>
          <w:szCs w:val="20"/>
        </w:rPr>
        <w:t>dscf</w:t>
      </w:r>
      <w:proofErr w:type="spellEnd"/>
      <w:r w:rsidRPr="00A821BB">
        <w:rPr>
          <w:rFonts w:ascii="Times New Roman" w:eastAsia="Times New Roman" w:hAnsi="Times New Roman"/>
          <w:sz w:val="20"/>
          <w:szCs w:val="20"/>
        </w:rPr>
        <w:t>).</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rate (P) shall be computed using the following equation:</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 xml:space="preserve">P = </w:t>
      </w:r>
      <w:proofErr w:type="spellStart"/>
      <w:r w:rsidRPr="00A821BB">
        <w:rPr>
          <w:rFonts w:ascii="Times New Roman" w:eastAsia="Times New Roman" w:hAnsi="Times New Roman"/>
          <w:sz w:val="20"/>
          <w:szCs w:val="20"/>
        </w:rPr>
        <w:t>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roofErr w:type="spellEnd"/>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total mass flow rate of phosphorus-bearing feed, metric ton/hr (ton/hr).</w:t>
      </w:r>
    </w:p>
    <w:p w:rsidR="00A821BB" w:rsidRPr="00A821BB" w:rsidRDefault="00A821BB" w:rsidP="00ED49F2">
      <w:pPr>
        <w:spacing w:before="120" w:line="240" w:lineRule="auto"/>
        <w:ind w:left="360"/>
        <w:rPr>
          <w:rFonts w:ascii="Times New Roman" w:eastAsia="Times New Roman" w:hAnsi="Times New Roman"/>
          <w:sz w:val="20"/>
          <w:szCs w:val="20"/>
        </w:rPr>
      </w:pPr>
      <w:proofErr w:type="spellStart"/>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roofErr w:type="spellEnd"/>
      <w:r w:rsidRPr="00A821BB">
        <w:rPr>
          <w:rFonts w:ascii="Times New Roman" w:eastAsia="Times New Roman" w:hAnsi="Times New Roman"/>
          <w:sz w:val="20"/>
          <w:szCs w:val="20"/>
        </w:rPr>
        <w: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decimal fraction.</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xml:space="preserve">)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accountability system described in §63.625(a) and (b) shall be used to determine the mass flow rate (M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of the phosphorus-bearing feed.</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w:t>
      </w:r>
      <w:proofErr w:type="spellStart"/>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roofErr w:type="spellEnd"/>
      <w:r w:rsidRPr="00A821BB">
        <w:rPr>
          <w:rFonts w:ascii="Times New Roman" w:eastAsia="Times New Roman" w:hAnsi="Times New Roman"/>
          <w:sz w:val="20"/>
          <w:szCs w:val="20"/>
        </w:rPr>
        <w:t>) of the feed shall be determined using as appropriate the following methods (incorporated by reference—see 40 CFR 63.14) specified in the Book of Methods Used and Adopted By The Association Of Florida Phosphate Chemists, Seventh Edition 1991, where applicable: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1 Preparation of Sample.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3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or </w:t>
      </w:r>
      <w:proofErr w:type="gramStart"/>
      <w:r w:rsidRPr="00A821BB">
        <w:rPr>
          <w:rFonts w:ascii="Times New Roman" w:eastAsia="Times New Roman" w:hAnsi="Times New Roman"/>
          <w:sz w:val="20"/>
          <w:szCs w:val="20"/>
        </w:rPr>
        <w:t>Ca</w:t>
      </w:r>
      <w:r w:rsidRPr="00A821BB">
        <w:rPr>
          <w:rFonts w:ascii="Times New Roman" w:eastAsia="Times New Roman" w:hAnsi="Times New Roman"/>
          <w:sz w:val="20"/>
          <w:szCs w:val="20"/>
          <w:vertAlign w:val="subscript"/>
        </w:rPr>
        <w:t>3</w:t>
      </w:r>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PO</w:t>
      </w:r>
      <w:r w:rsidRPr="00A821BB">
        <w:rPr>
          <w:rFonts w:ascii="Times New Roman" w:eastAsia="Times New Roman" w:hAnsi="Times New Roman"/>
          <w:sz w:val="20"/>
          <w:szCs w:val="20"/>
          <w:vertAlign w:val="subscript"/>
        </w:rPr>
        <w:t>4</w:t>
      </w:r>
      <w:r w:rsidRPr="00A821BB">
        <w:rPr>
          <w:rFonts w:ascii="Times New Roman" w:eastAsia="Times New Roman" w:hAnsi="Times New Roman"/>
          <w:sz w:val="20"/>
          <w:szCs w:val="20"/>
        </w:rPr>
        <w:t>)</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 Method A—Volumetric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3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or </w:t>
      </w:r>
      <w:proofErr w:type="gramStart"/>
      <w:r w:rsidRPr="00A821BB">
        <w:rPr>
          <w:rFonts w:ascii="Times New Roman" w:eastAsia="Times New Roman" w:hAnsi="Times New Roman"/>
          <w:sz w:val="20"/>
          <w:szCs w:val="20"/>
        </w:rPr>
        <w:t>Ca</w:t>
      </w:r>
      <w:r w:rsidRPr="00A821BB">
        <w:rPr>
          <w:rFonts w:ascii="Times New Roman" w:eastAsia="Times New Roman" w:hAnsi="Times New Roman"/>
          <w:sz w:val="20"/>
          <w:szCs w:val="20"/>
          <w:vertAlign w:val="subscript"/>
        </w:rPr>
        <w:t>3</w:t>
      </w:r>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PO</w:t>
      </w:r>
      <w:r w:rsidRPr="00A821BB">
        <w:rPr>
          <w:rFonts w:ascii="Times New Roman" w:eastAsia="Times New Roman" w:hAnsi="Times New Roman"/>
          <w:sz w:val="20"/>
          <w:szCs w:val="20"/>
          <w:vertAlign w:val="subscript"/>
        </w:rPr>
        <w:t>4</w:t>
      </w:r>
      <w:r w:rsidRPr="00A821BB">
        <w:rPr>
          <w:rFonts w:ascii="Times New Roman" w:eastAsia="Times New Roman" w:hAnsi="Times New Roman"/>
          <w:sz w:val="20"/>
          <w:szCs w:val="20"/>
        </w:rPr>
        <w:t>)</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 xml:space="preserve">, Method B—Gravimetric </w:t>
      </w:r>
      <w:proofErr w:type="spellStart"/>
      <w:r w:rsidRPr="00A821BB">
        <w:rPr>
          <w:rFonts w:ascii="Times New Roman" w:eastAsia="Times New Roman" w:hAnsi="Times New Roman"/>
          <w:sz w:val="20"/>
          <w:szCs w:val="20"/>
        </w:rPr>
        <w:t>Quimociac</w:t>
      </w:r>
      <w:proofErr w:type="spellEnd"/>
      <w:r w:rsidRPr="00A821BB">
        <w:rPr>
          <w:rFonts w:ascii="Times New Roman" w:eastAsia="Times New Roman" w:hAnsi="Times New Roman"/>
          <w:sz w:val="20"/>
          <w:szCs w:val="20"/>
        </w:rPr>
        <w:t xml:space="preserve">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3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or </w:t>
      </w:r>
      <w:proofErr w:type="gramStart"/>
      <w:r w:rsidRPr="00A821BB">
        <w:rPr>
          <w:rFonts w:ascii="Times New Roman" w:eastAsia="Times New Roman" w:hAnsi="Times New Roman"/>
          <w:sz w:val="20"/>
          <w:szCs w:val="20"/>
        </w:rPr>
        <w:t>Ca3(</w:t>
      </w:r>
      <w:proofErr w:type="gramEnd"/>
      <w:r w:rsidRPr="00A821BB">
        <w:rPr>
          <w:rFonts w:ascii="Times New Roman" w:eastAsia="Times New Roman" w:hAnsi="Times New Roman"/>
          <w:sz w:val="20"/>
          <w:szCs w:val="20"/>
        </w:rPr>
        <w:t>PO</w:t>
      </w:r>
      <w:r w:rsidRPr="00A821BB">
        <w:rPr>
          <w:rFonts w:ascii="Times New Roman" w:eastAsia="Times New Roman" w:hAnsi="Times New Roman"/>
          <w:sz w:val="20"/>
          <w:szCs w:val="20"/>
          <w:vertAlign w:val="subscript"/>
        </w:rPr>
        <w:t>4</w:t>
      </w:r>
      <w:r w:rsidRPr="00A821BB">
        <w:rPr>
          <w:rFonts w:ascii="Times New Roman" w:eastAsia="Times New Roman" w:hAnsi="Times New Roman"/>
          <w:sz w:val="20"/>
          <w:szCs w:val="20"/>
        </w:rPr>
        <w:t>)</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 Method C—Spectrophotometric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(E) </w:t>
      </w:r>
      <w:r w:rsidR="006F3F3C">
        <w:rPr>
          <w:rFonts w:ascii="Times New Roman" w:eastAsia="Times New Roman" w:hAnsi="Times New Roman"/>
          <w:sz w:val="20"/>
          <w:szCs w:val="20"/>
        </w:rPr>
        <w:tab/>
      </w:r>
      <w:r w:rsidRPr="00A821BB">
        <w:rPr>
          <w:rFonts w:ascii="Times New Roman" w:eastAsia="Times New Roman" w:hAnsi="Times New Roman"/>
          <w:sz w:val="20"/>
          <w:szCs w:val="20"/>
        </w:rPr>
        <w:t xml:space="preserve">Section XI, Methods of Analysis </w:t>
      </w:r>
      <w:proofErr w:type="gramStart"/>
      <w:r w:rsidRPr="00A821BB">
        <w:rPr>
          <w:rFonts w:ascii="Times New Roman" w:eastAsia="Times New Roman" w:hAnsi="Times New Roman"/>
          <w:sz w:val="20"/>
          <w:szCs w:val="20"/>
        </w:rPr>
        <w:t>For</w:t>
      </w:r>
      <w:proofErr w:type="gramEnd"/>
      <w:r w:rsidRPr="00A821BB">
        <w:rPr>
          <w:rFonts w:ascii="Times New Roman" w:eastAsia="Times New Roman" w:hAnsi="Times New Roman"/>
          <w:sz w:val="20"/>
          <w:szCs w:val="20"/>
        </w:rPr>
        <w:t xml:space="preserve">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A—Volumetric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(F)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 Method B—Gravimetric </w:t>
      </w:r>
      <w:proofErr w:type="spellStart"/>
      <w:r w:rsidRPr="00A821BB">
        <w:rPr>
          <w:rFonts w:ascii="Times New Roman" w:eastAsia="Times New Roman" w:hAnsi="Times New Roman"/>
          <w:sz w:val="20"/>
          <w:szCs w:val="20"/>
        </w:rPr>
        <w:t>Quimociac</w:t>
      </w:r>
      <w:proofErr w:type="spellEnd"/>
      <w:r w:rsidRPr="00A821BB">
        <w:rPr>
          <w:rFonts w:ascii="Times New Roman" w:eastAsia="Times New Roman" w:hAnsi="Times New Roman"/>
          <w:sz w:val="20"/>
          <w:szCs w:val="20"/>
        </w:rPr>
        <w:t xml:space="preserve">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(G)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C—Spectrophotometric Method.</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6F3F3C">
        <w:rPr>
          <w:rFonts w:ascii="Times New Roman" w:eastAsia="Times New Roman" w:hAnsi="Times New Roman"/>
          <w:sz w:val="20"/>
          <w:szCs w:val="20"/>
        </w:rPr>
        <w:tab/>
      </w:r>
      <w:r w:rsidRPr="00A821BB">
        <w:rPr>
          <w:rFonts w:ascii="Times New Roman" w:eastAsia="Times New Roman" w:hAnsi="Times New Roman"/>
          <w:sz w:val="20"/>
          <w:szCs w:val="20"/>
        </w:rPr>
        <w:t>To comply with §63.625(f</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1) or (2), the owner or operator shall use the monitoring systems in §63.625(c)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§63.625(f</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1) or (2).</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F3F3C">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granular triple superphosphate storage building shall determine compliance with the applicable total fluorides standards in §63.622 or §63.623 as follows: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shall conduct performance tests only when the following quantities of product are being cured or stored in the facility.</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xml:space="preserve">) </w:t>
      </w:r>
      <w:r w:rsidR="006F3F3C">
        <w:rPr>
          <w:rFonts w:ascii="Times New Roman" w:eastAsia="Times New Roman" w:hAnsi="Times New Roman"/>
          <w:sz w:val="20"/>
          <w:szCs w:val="20"/>
        </w:rPr>
        <w:tab/>
      </w:r>
      <w:r w:rsidRPr="00A821BB">
        <w:rPr>
          <w:rFonts w:ascii="Times New Roman" w:eastAsia="Times New Roman" w:hAnsi="Times New Roman"/>
          <w:sz w:val="20"/>
          <w:szCs w:val="20"/>
        </w:rPr>
        <w:t>Total granular triple superphosphate is at least 10 percent of the building capacity, and</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 </w:t>
      </w:r>
      <w:r w:rsidR="006F3F3C">
        <w:rPr>
          <w:rFonts w:ascii="Times New Roman" w:eastAsia="Times New Roman" w:hAnsi="Times New Roman"/>
          <w:sz w:val="20"/>
          <w:szCs w:val="20"/>
        </w:rPr>
        <w:tab/>
      </w:r>
      <w:r w:rsidRPr="00A821BB">
        <w:rPr>
          <w:rFonts w:ascii="Times New Roman" w:eastAsia="Times New Roman" w:hAnsi="Times New Roman"/>
          <w:sz w:val="20"/>
          <w:szCs w:val="20"/>
        </w:rPr>
        <w:t>Fresh granular triple superphosphate is at least six percent of the total amount of granular triple superphosphate, or</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(iii) </w:t>
      </w:r>
      <w:r w:rsidR="006F3F3C">
        <w:rPr>
          <w:rFonts w:ascii="Times New Roman" w:eastAsia="Times New Roman" w:hAnsi="Times New Roman"/>
          <w:sz w:val="20"/>
          <w:szCs w:val="20"/>
        </w:rPr>
        <w:tab/>
      </w:r>
      <w:r w:rsidRPr="00A821BB">
        <w:rPr>
          <w:rFonts w:ascii="Times New Roman" w:eastAsia="Times New Roman" w:hAnsi="Times New Roman"/>
          <w:sz w:val="20"/>
          <w:szCs w:val="20"/>
        </w:rPr>
        <w:t>If the provision in paragraph (d</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1)(ii) of this section exceeds production capabilities for fresh granular triple superphosphate, fresh granular triple superphosphate is equal to at least 5 days maximum production.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lastRenderedPageBreak/>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In conducting the performance test, the owner or operator shall use as reference methods and procedures the test methods in 40 CFR part 60, appendix A, or other methods and procedures as specified in this section, except as provided in §63.7(f).</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shall determine compliance with the total fluorides standard in §§63.622 and 63.623 as follows:</w:t>
      </w:r>
    </w:p>
    <w:p w:rsidR="00ED49F2" w:rsidRDefault="00ED49F2" w:rsidP="00ED49F2">
      <w:pPr>
        <w:spacing w:before="120" w:line="240" w:lineRule="auto"/>
        <w:ind w:left="1080" w:hanging="360"/>
        <w:rPr>
          <w:rFonts w:ascii="Times New Roman" w:eastAsia="Times New Roman" w:hAnsi="Times New Roman"/>
          <w:sz w:val="20"/>
          <w:szCs w:val="20"/>
        </w:rPr>
      </w:pPr>
    </w:p>
    <w:p w:rsidR="00ED49F2" w:rsidRDefault="00ED49F2" w:rsidP="00ED49F2">
      <w:pPr>
        <w:spacing w:before="120" w:line="240" w:lineRule="auto"/>
        <w:ind w:left="1080" w:hanging="360"/>
        <w:rPr>
          <w:rFonts w:ascii="Times New Roman" w:eastAsia="Times New Roman" w:hAnsi="Times New Roman"/>
          <w:sz w:val="20"/>
          <w:szCs w:val="20"/>
        </w:rPr>
      </w:pP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xml:space="preserve">)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emission rate (E) of total fluorides shall be computed for each run using the following equation:</w:t>
      </w:r>
    </w:p>
    <w:p w:rsidR="00A821BB" w:rsidRPr="00A821BB" w:rsidRDefault="00DA4DCD"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noProof/>
          <w:sz w:val="20"/>
          <w:szCs w:val="20"/>
        </w:rPr>
        <w:drawing>
          <wp:inline distT="0" distB="0" distL="0" distR="0">
            <wp:extent cx="1085850" cy="342900"/>
            <wp:effectExtent l="0" t="0" r="0" b="0"/>
            <wp:docPr id="2" name="Picture 2" descr="http://www.access.gpo.gov/ecfr/graphics/er10jn99.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0jn99.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5850" cy="342900"/>
                    </a:xfrm>
                    <a:prstGeom prst="rect">
                      <a:avLst/>
                    </a:prstGeom>
                    <a:noFill/>
                    <a:ln>
                      <a:noFill/>
                    </a:ln>
                  </pic:spPr>
                </pic:pic>
              </a:graphicData>
            </a:graphic>
          </wp:inline>
        </w:drawing>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E = emission rate of total fluorides, g/hr/metric ton (lb/hr/ton)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A821BB" w:rsidRPr="00A821BB" w:rsidRDefault="00A821BB" w:rsidP="00ED49F2">
      <w:pPr>
        <w:spacing w:before="120" w:line="240" w:lineRule="auto"/>
        <w:ind w:left="720"/>
        <w:rPr>
          <w:rFonts w:ascii="Times New Roman" w:eastAsia="Times New Roman" w:hAnsi="Times New Roman"/>
          <w:sz w:val="20"/>
          <w:szCs w:val="20"/>
        </w:rPr>
      </w:pPr>
      <w:proofErr w:type="spellStart"/>
      <w:r w:rsidRPr="00A821BB">
        <w:rPr>
          <w:rFonts w:ascii="Times New Roman" w:eastAsia="Times New Roman" w:hAnsi="Times New Roman"/>
          <w:sz w:val="20"/>
          <w:szCs w:val="20"/>
        </w:rPr>
        <w:t>C</w:t>
      </w:r>
      <w:r w:rsidRPr="00A821BB">
        <w:rPr>
          <w:rFonts w:ascii="Times New Roman" w:eastAsia="Times New Roman" w:hAnsi="Times New Roman"/>
          <w:sz w:val="20"/>
          <w:szCs w:val="20"/>
          <w:vertAlign w:val="subscript"/>
        </w:rPr>
        <w:t>si</w:t>
      </w:r>
      <w:proofErr w:type="spellEnd"/>
      <w:r w:rsidRPr="00A821BB">
        <w:rPr>
          <w:rFonts w:ascii="Times New Roman" w:eastAsia="Times New Roman" w:hAnsi="Times New Roman"/>
          <w:sz w:val="20"/>
          <w:szCs w:val="20"/>
        </w:rPr>
        <w:t>= concentration of total fluorides from emission point “</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mg/</w:t>
      </w:r>
      <w:proofErr w:type="spellStart"/>
      <w:r w:rsidRPr="00A821BB">
        <w:rPr>
          <w:rFonts w:ascii="Times New Roman" w:eastAsia="Times New Roman" w:hAnsi="Times New Roman"/>
          <w:sz w:val="20"/>
          <w:szCs w:val="20"/>
        </w:rPr>
        <w:t>dscm</w:t>
      </w:r>
      <w:proofErr w:type="spellEnd"/>
      <w:r w:rsidRPr="00A821BB">
        <w:rPr>
          <w:rFonts w:ascii="Times New Roman" w:eastAsia="Times New Roman" w:hAnsi="Times New Roman"/>
          <w:sz w:val="20"/>
          <w:szCs w:val="20"/>
        </w:rPr>
        <w:t xml:space="preserve"> (mg/</w:t>
      </w:r>
      <w:proofErr w:type="spellStart"/>
      <w:r w:rsidRPr="00A821BB">
        <w:rPr>
          <w:rFonts w:ascii="Times New Roman" w:eastAsia="Times New Roman" w:hAnsi="Times New Roman"/>
          <w:sz w:val="20"/>
          <w:szCs w:val="20"/>
        </w:rPr>
        <w:t>dscf</w:t>
      </w:r>
      <w:proofErr w:type="spellEnd"/>
      <w:r w:rsidRPr="00A821BB">
        <w:rPr>
          <w:rFonts w:ascii="Times New Roman" w:eastAsia="Times New Roman" w:hAnsi="Times New Roman"/>
          <w:sz w:val="20"/>
          <w:szCs w:val="20"/>
        </w:rPr>
        <w:t>).</w:t>
      </w:r>
    </w:p>
    <w:p w:rsidR="00A821BB" w:rsidRPr="00A821BB" w:rsidRDefault="00A821BB" w:rsidP="00ED49F2">
      <w:pPr>
        <w:spacing w:before="120" w:line="240" w:lineRule="auto"/>
        <w:ind w:left="720"/>
        <w:rPr>
          <w:rFonts w:ascii="Times New Roman" w:eastAsia="Times New Roman" w:hAnsi="Times New Roman"/>
          <w:sz w:val="20"/>
          <w:szCs w:val="20"/>
        </w:rPr>
      </w:pPr>
      <w:proofErr w:type="spellStart"/>
      <w:r w:rsidRPr="00A821BB">
        <w:rPr>
          <w:rFonts w:ascii="Times New Roman" w:eastAsia="Times New Roman" w:hAnsi="Times New Roman"/>
          <w:sz w:val="20"/>
          <w:szCs w:val="20"/>
        </w:rPr>
        <w:t>Q</w:t>
      </w:r>
      <w:r w:rsidRPr="00A821BB">
        <w:rPr>
          <w:rFonts w:ascii="Times New Roman" w:eastAsia="Times New Roman" w:hAnsi="Times New Roman"/>
          <w:sz w:val="20"/>
          <w:szCs w:val="20"/>
          <w:vertAlign w:val="subscript"/>
        </w:rPr>
        <w:t>sdi</w:t>
      </w:r>
      <w:proofErr w:type="spellEnd"/>
      <w:r w:rsidRPr="00A821BB">
        <w:rPr>
          <w:rFonts w:ascii="Times New Roman" w:eastAsia="Times New Roman" w:hAnsi="Times New Roman"/>
          <w:sz w:val="20"/>
          <w:szCs w:val="20"/>
        </w:rPr>
        <w:t>= volumetric flow rate of effluent gas from emission point “</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xml:space="preserve">,” </w:t>
      </w:r>
      <w:proofErr w:type="spellStart"/>
      <w:r w:rsidRPr="00A821BB">
        <w:rPr>
          <w:rFonts w:ascii="Times New Roman" w:eastAsia="Times New Roman" w:hAnsi="Times New Roman"/>
          <w:sz w:val="20"/>
          <w:szCs w:val="20"/>
        </w:rPr>
        <w:t>dscm</w:t>
      </w:r>
      <w:proofErr w:type="spellEnd"/>
      <w:r w:rsidRPr="00A821BB">
        <w:rPr>
          <w:rFonts w:ascii="Times New Roman" w:eastAsia="Times New Roman" w:hAnsi="Times New Roman"/>
          <w:sz w:val="20"/>
          <w:szCs w:val="20"/>
        </w:rPr>
        <w:t>/</w:t>
      </w:r>
      <w:proofErr w:type="spellStart"/>
      <w:r w:rsidRPr="00A821BB">
        <w:rPr>
          <w:rFonts w:ascii="Times New Roman" w:eastAsia="Times New Roman" w:hAnsi="Times New Roman"/>
          <w:sz w:val="20"/>
          <w:szCs w:val="20"/>
        </w:rPr>
        <w:t>hr</w:t>
      </w:r>
      <w:proofErr w:type="spellEnd"/>
      <w:r w:rsidRPr="00A821BB">
        <w:rPr>
          <w:rFonts w:ascii="Times New Roman" w:eastAsia="Times New Roman" w:hAnsi="Times New Roman"/>
          <w:sz w:val="20"/>
          <w:szCs w:val="20"/>
        </w:rPr>
        <w:t xml:space="preserve"> (</w:t>
      </w:r>
      <w:proofErr w:type="spellStart"/>
      <w:r w:rsidRPr="00A821BB">
        <w:rPr>
          <w:rFonts w:ascii="Times New Roman" w:eastAsia="Times New Roman" w:hAnsi="Times New Roman"/>
          <w:sz w:val="20"/>
          <w:szCs w:val="20"/>
        </w:rPr>
        <w:t>dscf</w:t>
      </w:r>
      <w:proofErr w:type="spellEnd"/>
      <w:r w:rsidRPr="00A821BB">
        <w:rPr>
          <w:rFonts w:ascii="Times New Roman" w:eastAsia="Times New Roman" w:hAnsi="Times New Roman"/>
          <w:sz w:val="20"/>
          <w:szCs w:val="20"/>
        </w:rPr>
        <w:t>/</w:t>
      </w:r>
      <w:proofErr w:type="spellStart"/>
      <w:r w:rsidRPr="00A821BB">
        <w:rPr>
          <w:rFonts w:ascii="Times New Roman" w:eastAsia="Times New Roman" w:hAnsi="Times New Roman"/>
          <w:sz w:val="20"/>
          <w:szCs w:val="20"/>
        </w:rPr>
        <w:t>hr</w:t>
      </w:r>
      <w:proofErr w:type="spellEnd"/>
      <w:r w:rsidRPr="00A821BB">
        <w:rPr>
          <w:rFonts w:ascii="Times New Roman" w:eastAsia="Times New Roman" w:hAnsi="Times New Roman"/>
          <w:sz w:val="20"/>
          <w:szCs w:val="20"/>
        </w:rPr>
        <w:t>).</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N = number of emission points in the affected facility.</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P =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metric tons (tons).</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K = conversion factor, 1000 mg/g (453,600 mg/lb).</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 </w:t>
      </w:r>
      <w:r w:rsidR="006F3F3C">
        <w:rPr>
          <w:rFonts w:ascii="Times New Roman" w:eastAsia="Times New Roman" w:hAnsi="Times New Roman"/>
          <w:sz w:val="20"/>
          <w:szCs w:val="20"/>
        </w:rPr>
        <w:tab/>
      </w:r>
      <w:r w:rsidRPr="00A821BB">
        <w:rPr>
          <w:rFonts w:ascii="Times New Roman" w:eastAsia="Times New Roman" w:hAnsi="Times New Roman"/>
          <w:sz w:val="20"/>
          <w:szCs w:val="20"/>
        </w:rPr>
        <w:t>Method 13A or 13B (40 CFR part 60, appendix A) shall be used to determine the total fluorides concentration (</w:t>
      </w:r>
      <w:proofErr w:type="spellStart"/>
      <w:r w:rsidRPr="00A821BB">
        <w:rPr>
          <w:rFonts w:ascii="Times New Roman" w:eastAsia="Times New Roman" w:hAnsi="Times New Roman"/>
          <w:sz w:val="20"/>
          <w:szCs w:val="20"/>
        </w:rPr>
        <w:t>C</w:t>
      </w:r>
      <w:r w:rsidRPr="00A821BB">
        <w:rPr>
          <w:rFonts w:ascii="Times New Roman" w:eastAsia="Times New Roman" w:hAnsi="Times New Roman"/>
          <w:sz w:val="20"/>
          <w:szCs w:val="20"/>
          <w:vertAlign w:val="subscript"/>
        </w:rPr>
        <w:t>si</w:t>
      </w:r>
      <w:proofErr w:type="spellEnd"/>
      <w:r w:rsidRPr="00A821BB">
        <w:rPr>
          <w:rFonts w:ascii="Times New Roman" w:eastAsia="Times New Roman" w:hAnsi="Times New Roman"/>
          <w:sz w:val="20"/>
          <w:szCs w:val="20"/>
        </w:rPr>
        <w:t>) and volumetric flow rate (</w:t>
      </w:r>
      <w:proofErr w:type="spellStart"/>
      <w:r w:rsidRPr="00A821BB">
        <w:rPr>
          <w:rFonts w:ascii="Times New Roman" w:eastAsia="Times New Roman" w:hAnsi="Times New Roman"/>
          <w:sz w:val="20"/>
          <w:szCs w:val="20"/>
        </w:rPr>
        <w:t>Q</w:t>
      </w:r>
      <w:r w:rsidRPr="00A821BB">
        <w:rPr>
          <w:rFonts w:ascii="Times New Roman" w:eastAsia="Times New Roman" w:hAnsi="Times New Roman"/>
          <w:sz w:val="20"/>
          <w:szCs w:val="20"/>
          <w:vertAlign w:val="subscript"/>
        </w:rPr>
        <w:t>sdi</w:t>
      </w:r>
      <w:proofErr w:type="spellEnd"/>
      <w:r w:rsidRPr="00A821BB">
        <w:rPr>
          <w:rFonts w:ascii="Times New Roman" w:eastAsia="Times New Roman" w:hAnsi="Times New Roman"/>
          <w:sz w:val="20"/>
          <w:szCs w:val="20"/>
        </w:rPr>
        <w:t xml:space="preserve">) of the effluent gas from each of the emission points. If Method 13B is used, the fusion of the filtered material described in section 7.3.1.2 and the distillation of suitable aliquots of containers 1 and 2, described in Sections 7.3.3 and 7.3.4 in Method 13 A, may be omitted. The sampling time and sample volume for each run shall be at least one hour and 0.85 </w:t>
      </w:r>
      <w:proofErr w:type="spellStart"/>
      <w:r w:rsidRPr="00A821BB">
        <w:rPr>
          <w:rFonts w:ascii="Times New Roman" w:eastAsia="Times New Roman" w:hAnsi="Times New Roman"/>
          <w:sz w:val="20"/>
          <w:szCs w:val="20"/>
        </w:rPr>
        <w:t>dscm</w:t>
      </w:r>
      <w:proofErr w:type="spellEnd"/>
      <w:r w:rsidRPr="00A821BB">
        <w:rPr>
          <w:rFonts w:ascii="Times New Roman" w:eastAsia="Times New Roman" w:hAnsi="Times New Roman"/>
          <w:sz w:val="20"/>
          <w:szCs w:val="20"/>
        </w:rPr>
        <w:t xml:space="preserve"> (30 </w:t>
      </w:r>
      <w:proofErr w:type="spellStart"/>
      <w:r w:rsidRPr="00A821BB">
        <w:rPr>
          <w:rFonts w:ascii="Times New Roman" w:eastAsia="Times New Roman" w:hAnsi="Times New Roman"/>
          <w:sz w:val="20"/>
          <w:szCs w:val="20"/>
        </w:rPr>
        <w:t>dscf</w:t>
      </w:r>
      <w:proofErr w:type="spellEnd"/>
      <w:r w:rsidRPr="00A821BB">
        <w:rPr>
          <w:rFonts w:ascii="Times New Roman" w:eastAsia="Times New Roman" w:hAnsi="Times New Roman"/>
          <w:sz w:val="20"/>
          <w:szCs w:val="20"/>
        </w:rPr>
        <w:t>).</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rate (P) shall be computed using the following equation:</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 xml:space="preserve">P = </w:t>
      </w:r>
      <w:proofErr w:type="spellStart"/>
      <w:r w:rsidRPr="00A821BB">
        <w:rPr>
          <w:rFonts w:ascii="Times New Roman" w:eastAsia="Times New Roman" w:hAnsi="Times New Roman"/>
          <w:sz w:val="20"/>
          <w:szCs w:val="20"/>
        </w:rPr>
        <w:t>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roofErr w:type="spellEnd"/>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amount of product in storage, metric ton (ton).</w:t>
      </w:r>
    </w:p>
    <w:p w:rsidR="00A821BB" w:rsidRPr="00A821BB" w:rsidRDefault="00A821BB" w:rsidP="00ED49F2">
      <w:pPr>
        <w:spacing w:before="120" w:line="240" w:lineRule="auto"/>
        <w:ind w:left="720"/>
        <w:rPr>
          <w:rFonts w:ascii="Times New Roman" w:eastAsia="Times New Roman" w:hAnsi="Times New Roman"/>
          <w:sz w:val="20"/>
          <w:szCs w:val="20"/>
        </w:rPr>
      </w:pPr>
      <w:proofErr w:type="spellStart"/>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roofErr w:type="spellEnd"/>
      <w:r w:rsidRPr="00A821BB">
        <w:rPr>
          <w:rFonts w:ascii="Times New Roman" w:eastAsia="Times New Roman" w:hAnsi="Times New Roman"/>
          <w:sz w:val="20"/>
          <w:szCs w:val="20"/>
        </w:rPr>
        <w: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of product in storage, weight fraction.</w:t>
      </w:r>
    </w:p>
    <w:p w:rsidR="00A821BB" w:rsidRPr="00A821BB" w:rsidRDefault="00A821BB" w:rsidP="00ED49F2">
      <w:pPr>
        <w:spacing w:before="120" w:line="240" w:lineRule="auto"/>
        <w:ind w:left="720"/>
        <w:rPr>
          <w:rFonts w:ascii="Times New Roman" w:eastAsia="Times New Roman" w:hAnsi="Times New Roman"/>
          <w:sz w:val="20"/>
          <w:szCs w:val="20"/>
        </w:rPr>
      </w:pPr>
      <w:proofErr w:type="gramStart"/>
      <w:r w:rsidRPr="00A821BB">
        <w:rPr>
          <w:rFonts w:ascii="Times New Roman" w:eastAsia="Times New Roman" w:hAnsi="Times New Roman"/>
          <w:sz w:val="20"/>
          <w:szCs w:val="20"/>
        </w:rPr>
        <w:t>(iv) The</w:t>
      </w:r>
      <w:proofErr w:type="gramEnd"/>
      <w:r w:rsidRPr="00A821BB">
        <w:rPr>
          <w:rFonts w:ascii="Times New Roman" w:eastAsia="Times New Roman" w:hAnsi="Times New Roman"/>
          <w:sz w:val="20"/>
          <w:szCs w:val="20"/>
        </w:rPr>
        <w:t xml:space="preserve"> accountability system described in §63.625(d) and (e) shall be used to determine the amount of product (M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in storage.</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(v)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w:t>
      </w:r>
      <w:proofErr w:type="spellStart"/>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roofErr w:type="spellEnd"/>
      <w:r w:rsidRPr="00A821BB">
        <w:rPr>
          <w:rFonts w:ascii="Times New Roman" w:eastAsia="Times New Roman" w:hAnsi="Times New Roman"/>
          <w:sz w:val="20"/>
          <w:szCs w:val="20"/>
        </w:rPr>
        <w:t>) of the product stored shall be determined using as appropriate the following methods (incorporated by reference—see 40 CFR 63.14) specified in the Book of Methods Used and Adopted By The Association Of Florida Phosphate Chemists, Seventh Edition 1991, where applicable: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A—Volumetric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 Method B—Gravimetric </w:t>
      </w:r>
      <w:proofErr w:type="spellStart"/>
      <w:r w:rsidRPr="00A821BB">
        <w:rPr>
          <w:rFonts w:ascii="Times New Roman" w:eastAsia="Times New Roman" w:hAnsi="Times New Roman"/>
          <w:sz w:val="20"/>
          <w:szCs w:val="20"/>
        </w:rPr>
        <w:t>Quimociac</w:t>
      </w:r>
      <w:proofErr w:type="spellEnd"/>
      <w:r w:rsidRPr="00A821BB">
        <w:rPr>
          <w:rFonts w:ascii="Times New Roman" w:eastAsia="Times New Roman" w:hAnsi="Times New Roman"/>
          <w:sz w:val="20"/>
          <w:szCs w:val="20"/>
        </w:rPr>
        <w:t xml:space="preserve">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C—Spectrophotometric Method, or,</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(vi)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w:t>
      </w:r>
      <w:proofErr w:type="spellStart"/>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roofErr w:type="spellEnd"/>
      <w:r w:rsidRPr="00A821BB">
        <w:rPr>
          <w:rFonts w:ascii="Times New Roman" w:eastAsia="Times New Roman" w:hAnsi="Times New Roman"/>
          <w:sz w:val="20"/>
          <w:szCs w:val="20"/>
        </w:rPr>
        <w:t>) of the product stored shall be determined using as appropriate the following methods (incorporated by reference—see 40 CFR 63.14) specified in the Official Methods of Analysis of AOAC International, sixteenth Edition, 1995, where applicable: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957.02 Phosphorus (Total) In Fertilizers, Preparation of Sample Solution.</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929.01 Sampling of Solid Fertilizers.</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lastRenderedPageBreak/>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929.02 Preparation of Fertilizer Sample.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978.01 Phosphorus (Total) in Fertilizers, Automated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(E) </w:t>
      </w:r>
      <w:r w:rsidR="006F3F3C">
        <w:rPr>
          <w:rFonts w:ascii="Times New Roman" w:eastAsia="Times New Roman" w:hAnsi="Times New Roman"/>
          <w:sz w:val="20"/>
          <w:szCs w:val="20"/>
        </w:rPr>
        <w:tab/>
      </w:r>
      <w:r w:rsidRPr="00A821BB">
        <w:rPr>
          <w:rFonts w:ascii="Times New Roman" w:eastAsia="Times New Roman" w:hAnsi="Times New Roman"/>
          <w:sz w:val="20"/>
          <w:szCs w:val="20"/>
        </w:rPr>
        <w:t xml:space="preserve">AOAC Official Method 969.02 Phosphorus (Total) in Fertilizers, </w:t>
      </w:r>
      <w:proofErr w:type="spellStart"/>
      <w:r w:rsidRPr="00A821BB">
        <w:rPr>
          <w:rFonts w:ascii="Times New Roman" w:eastAsia="Times New Roman" w:hAnsi="Times New Roman"/>
          <w:sz w:val="20"/>
          <w:szCs w:val="20"/>
        </w:rPr>
        <w:t>Alkalimetric</w:t>
      </w:r>
      <w:proofErr w:type="spellEnd"/>
      <w:r w:rsidRPr="00A821BB">
        <w:rPr>
          <w:rFonts w:ascii="Times New Roman" w:eastAsia="Times New Roman" w:hAnsi="Times New Roman"/>
          <w:sz w:val="20"/>
          <w:szCs w:val="20"/>
        </w:rPr>
        <w:t xml:space="preserve"> </w:t>
      </w:r>
      <w:proofErr w:type="spellStart"/>
      <w:r w:rsidRPr="00A821BB">
        <w:rPr>
          <w:rFonts w:ascii="Times New Roman" w:eastAsia="Times New Roman" w:hAnsi="Times New Roman"/>
          <w:sz w:val="20"/>
          <w:szCs w:val="20"/>
        </w:rPr>
        <w:t>Quinolinium</w:t>
      </w:r>
      <w:proofErr w:type="spellEnd"/>
      <w:r w:rsidRPr="00A821BB">
        <w:rPr>
          <w:rFonts w:ascii="Times New Roman" w:eastAsia="Times New Roman" w:hAnsi="Times New Roman"/>
          <w:sz w:val="20"/>
          <w:szCs w:val="20"/>
        </w:rPr>
        <w:t xml:space="preserve"> </w:t>
      </w:r>
      <w:proofErr w:type="spellStart"/>
      <w:r w:rsidRPr="00A821BB">
        <w:rPr>
          <w:rFonts w:ascii="Times New Roman" w:eastAsia="Times New Roman" w:hAnsi="Times New Roman"/>
          <w:sz w:val="20"/>
          <w:szCs w:val="20"/>
        </w:rPr>
        <w:t>Molybdophosphate</w:t>
      </w:r>
      <w:proofErr w:type="spellEnd"/>
      <w:r w:rsidRPr="00A821BB">
        <w:rPr>
          <w:rFonts w:ascii="Times New Roman" w:eastAsia="Times New Roman" w:hAnsi="Times New Roman"/>
          <w:sz w:val="20"/>
          <w:szCs w:val="20"/>
        </w:rPr>
        <w:t xml:space="preserve">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(F) </w:t>
      </w:r>
      <w:r w:rsidR="006F3F3C">
        <w:rPr>
          <w:rFonts w:ascii="Times New Roman" w:eastAsia="Times New Roman" w:hAnsi="Times New Roman"/>
          <w:sz w:val="20"/>
          <w:szCs w:val="20"/>
        </w:rPr>
        <w:tab/>
      </w:r>
      <w:r w:rsidRPr="00A821BB">
        <w:rPr>
          <w:rFonts w:ascii="Times New Roman" w:eastAsia="Times New Roman" w:hAnsi="Times New Roman"/>
          <w:sz w:val="20"/>
          <w:szCs w:val="20"/>
        </w:rPr>
        <w:t xml:space="preserve">AOAC Official Method 962.02 Phosphorus (Total) in Fertilizers, Gravimetric </w:t>
      </w:r>
      <w:proofErr w:type="spellStart"/>
      <w:r w:rsidRPr="00A821BB">
        <w:rPr>
          <w:rFonts w:ascii="Times New Roman" w:eastAsia="Times New Roman" w:hAnsi="Times New Roman"/>
          <w:sz w:val="20"/>
          <w:szCs w:val="20"/>
        </w:rPr>
        <w:t>Quinolinium</w:t>
      </w:r>
      <w:proofErr w:type="spellEnd"/>
      <w:r w:rsidRPr="00A821BB">
        <w:rPr>
          <w:rFonts w:ascii="Times New Roman" w:eastAsia="Times New Roman" w:hAnsi="Times New Roman"/>
          <w:sz w:val="20"/>
          <w:szCs w:val="20"/>
        </w:rPr>
        <w:t xml:space="preserve"> </w:t>
      </w:r>
      <w:proofErr w:type="spellStart"/>
      <w:r w:rsidRPr="00A821BB">
        <w:rPr>
          <w:rFonts w:ascii="Times New Roman" w:eastAsia="Times New Roman" w:hAnsi="Times New Roman"/>
          <w:sz w:val="20"/>
          <w:szCs w:val="20"/>
        </w:rPr>
        <w:t>Molybdophosphate</w:t>
      </w:r>
      <w:proofErr w:type="spellEnd"/>
      <w:r w:rsidRPr="00A821BB">
        <w:rPr>
          <w:rFonts w:ascii="Times New Roman" w:eastAsia="Times New Roman" w:hAnsi="Times New Roman"/>
          <w:sz w:val="20"/>
          <w:szCs w:val="20"/>
        </w:rPr>
        <w:t xml:space="preserve">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(G) </w:t>
      </w:r>
      <w:r w:rsidR="006F3F3C">
        <w:rPr>
          <w:rFonts w:ascii="Times New Roman" w:eastAsia="Times New Roman" w:hAnsi="Times New Roman"/>
          <w:sz w:val="20"/>
          <w:szCs w:val="20"/>
        </w:rPr>
        <w:tab/>
      </w:r>
      <w:r w:rsidRPr="00A821BB">
        <w:rPr>
          <w:rFonts w:ascii="Times New Roman" w:eastAsia="Times New Roman" w:hAnsi="Times New Roman"/>
          <w:sz w:val="20"/>
          <w:szCs w:val="20"/>
        </w:rPr>
        <w:t xml:space="preserve">AOAC Official Method 958.01 Phosphorus (Total) in Fertilizers, Spectrophotometric </w:t>
      </w:r>
      <w:proofErr w:type="spellStart"/>
      <w:r w:rsidRPr="00A821BB">
        <w:rPr>
          <w:rFonts w:ascii="Times New Roman" w:eastAsia="Times New Roman" w:hAnsi="Times New Roman"/>
          <w:sz w:val="20"/>
          <w:szCs w:val="20"/>
        </w:rPr>
        <w:t>Molybdovanadophosphate</w:t>
      </w:r>
      <w:proofErr w:type="spellEnd"/>
      <w:r w:rsidRPr="00A821BB">
        <w:rPr>
          <w:rFonts w:ascii="Times New Roman" w:eastAsia="Times New Roman" w:hAnsi="Times New Roman"/>
          <w:sz w:val="20"/>
          <w:szCs w:val="20"/>
        </w:rPr>
        <w:t xml:space="preserve"> Method.</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6F3F3C">
        <w:rPr>
          <w:rFonts w:ascii="Times New Roman" w:eastAsia="Times New Roman" w:hAnsi="Times New Roman"/>
          <w:sz w:val="20"/>
          <w:szCs w:val="20"/>
        </w:rPr>
        <w:tab/>
      </w:r>
      <w:r w:rsidRPr="00A821BB">
        <w:rPr>
          <w:rFonts w:ascii="Times New Roman" w:eastAsia="Times New Roman" w:hAnsi="Times New Roman"/>
          <w:sz w:val="20"/>
          <w:szCs w:val="20"/>
        </w:rPr>
        <w:t>To comply with §63.625(f) (1) or (2), the owner or operator shall use the monitoring systems described in §63.625(c)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§63.625(f) (1) or (2).</w:t>
      </w:r>
    </w:p>
    <w:p w:rsidR="006F3F3C" w:rsidRDefault="006F3F3C" w:rsidP="006F3F3C">
      <w:pPr>
        <w:spacing w:line="240" w:lineRule="auto"/>
        <w:ind w:left="720" w:hanging="360"/>
        <w:rPr>
          <w:rFonts w:ascii="Times New Roman" w:eastAsia="Times New Roman" w:hAnsi="Times New Roman"/>
          <w:sz w:val="20"/>
          <w:szCs w:val="20"/>
        </w:rPr>
      </w:pPr>
    </w:p>
    <w:p w:rsidR="006F3F3C" w:rsidRPr="00A821BB" w:rsidRDefault="006F3F3C" w:rsidP="006F3F3C">
      <w:pPr>
        <w:spacing w:line="240" w:lineRule="auto"/>
        <w:ind w:left="720" w:hanging="360"/>
        <w:rPr>
          <w:rFonts w:ascii="Times New Roman" w:eastAsia="Times New Roman" w:hAnsi="Times New Roman"/>
          <w:sz w:val="20"/>
          <w:szCs w:val="20"/>
        </w:rPr>
      </w:pPr>
    </w:p>
    <w:p w:rsidR="00A821BB" w:rsidRPr="00A821BB" w:rsidRDefault="00A821BB" w:rsidP="006F3F3C">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63.627   Notification, recordkeeping, and reporting requirements.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Each owner or operator subject to the requirements of this subpart shall comply with the notification requirements in §63.9.</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Each owner or operator subject to the requirements of this subpart shall comply with the recordkeeping requirements in §63.10.</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 affected source shall comply with the reporting requirements specified in §63.10 as follows: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i/>
          <w:iCs/>
          <w:sz w:val="20"/>
          <w:szCs w:val="20"/>
        </w:rPr>
        <w:t xml:space="preserve">Performance test report. </w:t>
      </w:r>
      <w:r w:rsidRPr="00A821BB">
        <w:rPr>
          <w:rFonts w:ascii="Times New Roman" w:eastAsia="Times New Roman" w:hAnsi="Times New Roman"/>
          <w:sz w:val="20"/>
          <w:szCs w:val="20"/>
        </w:rPr>
        <w:t>As required by §63.10, the owner or operator shall report the results of the initial and annual performance tests as part of the notification of compliance status required in §63.9.</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i/>
          <w:iCs/>
          <w:sz w:val="20"/>
          <w:szCs w:val="20"/>
        </w:rPr>
        <w:t xml:space="preserve">Excess emissions report. </w:t>
      </w:r>
      <w:r w:rsidRPr="00A821BB">
        <w:rPr>
          <w:rFonts w:ascii="Times New Roman" w:eastAsia="Times New Roman" w:hAnsi="Times New Roman"/>
          <w:sz w:val="20"/>
          <w:szCs w:val="20"/>
        </w:rPr>
        <w:t xml:space="preserve">As required by §63.10, the owner or operator of an affected source shall submit an excess emissions report for any </w:t>
      </w:r>
      <w:proofErr w:type="spellStart"/>
      <w:r w:rsidRPr="00A821BB">
        <w:rPr>
          <w:rFonts w:ascii="Times New Roman" w:eastAsia="Times New Roman" w:hAnsi="Times New Roman"/>
          <w:sz w:val="20"/>
          <w:szCs w:val="20"/>
        </w:rPr>
        <w:t>exceedance</w:t>
      </w:r>
      <w:proofErr w:type="spellEnd"/>
      <w:r w:rsidRPr="00A821BB">
        <w:rPr>
          <w:rFonts w:ascii="Times New Roman" w:eastAsia="Times New Roman" w:hAnsi="Times New Roman"/>
          <w:sz w:val="20"/>
          <w:szCs w:val="20"/>
        </w:rPr>
        <w:t xml:space="preserve"> of an operating parameter limit. The report shall contain the information specified in §63.10. When no </w:t>
      </w:r>
      <w:proofErr w:type="spellStart"/>
      <w:r w:rsidRPr="00A821BB">
        <w:rPr>
          <w:rFonts w:ascii="Times New Roman" w:eastAsia="Times New Roman" w:hAnsi="Times New Roman"/>
          <w:sz w:val="20"/>
          <w:szCs w:val="20"/>
        </w:rPr>
        <w:t>exceedances</w:t>
      </w:r>
      <w:proofErr w:type="spellEnd"/>
      <w:r w:rsidRPr="00A821BB">
        <w:rPr>
          <w:rFonts w:ascii="Times New Roman" w:eastAsia="Times New Roman" w:hAnsi="Times New Roman"/>
          <w:sz w:val="20"/>
          <w:szCs w:val="20"/>
        </w:rPr>
        <w:t xml:space="preserve"> of an operating parameter have occurred, such information shall be included in the report. The report shall be submitted semiannually and shall be delivered or postmarked by the 30th day following the end of the calendar half. If </w:t>
      </w:r>
      <w:proofErr w:type="spellStart"/>
      <w:r w:rsidRPr="00A821BB">
        <w:rPr>
          <w:rFonts w:ascii="Times New Roman" w:eastAsia="Times New Roman" w:hAnsi="Times New Roman"/>
          <w:sz w:val="20"/>
          <w:szCs w:val="20"/>
        </w:rPr>
        <w:t>exceedances</w:t>
      </w:r>
      <w:proofErr w:type="spellEnd"/>
      <w:r w:rsidRPr="00A821BB">
        <w:rPr>
          <w:rFonts w:ascii="Times New Roman" w:eastAsia="Times New Roman" w:hAnsi="Times New Roman"/>
          <w:sz w:val="20"/>
          <w:szCs w:val="20"/>
        </w:rPr>
        <w:t xml:space="preserve"> are reported, the owner or operator shall report quarterly until a request to reduce reporting frequency is approved as described in §63.10.</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6F3F3C">
        <w:rPr>
          <w:rFonts w:ascii="Times New Roman" w:eastAsia="Times New Roman" w:hAnsi="Times New Roman"/>
          <w:sz w:val="20"/>
          <w:szCs w:val="20"/>
        </w:rPr>
        <w:tab/>
      </w:r>
      <w:r w:rsidRPr="00A821BB">
        <w:rPr>
          <w:rFonts w:ascii="Times New Roman" w:eastAsia="Times New Roman" w:hAnsi="Times New Roman"/>
          <w:i/>
          <w:iCs/>
          <w:sz w:val="20"/>
          <w:szCs w:val="20"/>
        </w:rPr>
        <w:t xml:space="preserve">Summary report. </w:t>
      </w:r>
      <w:r w:rsidRPr="00A821BB">
        <w:rPr>
          <w:rFonts w:ascii="Times New Roman" w:eastAsia="Times New Roman" w:hAnsi="Times New Roman"/>
          <w:sz w:val="20"/>
          <w:szCs w:val="20"/>
        </w:rPr>
        <w:t xml:space="preserve">If the total duration of control system </w:t>
      </w:r>
      <w:proofErr w:type="spellStart"/>
      <w:r w:rsidRPr="00A821BB">
        <w:rPr>
          <w:rFonts w:ascii="Times New Roman" w:eastAsia="Times New Roman" w:hAnsi="Times New Roman"/>
          <w:sz w:val="20"/>
          <w:szCs w:val="20"/>
        </w:rPr>
        <w:t>exceedances</w:t>
      </w:r>
      <w:proofErr w:type="spellEnd"/>
      <w:r w:rsidRPr="00A821BB">
        <w:rPr>
          <w:rFonts w:ascii="Times New Roman" w:eastAsia="Times New Roman" w:hAnsi="Times New Roman"/>
          <w:sz w:val="20"/>
          <w:szCs w:val="20"/>
        </w:rPr>
        <w:t xml:space="preserve"> for the reporting period is less than 1 percent of the total operating time for the reporting period, the owner or operator shall submit a summary report containing the information specified in §63.10 rather than the full excess emissions report, unless required by the Administrator. The summary report shall be submitted semiannually and shall be delivered or postmarked by the 30th day following the end of the calendar half.</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6F3F3C">
        <w:rPr>
          <w:rFonts w:ascii="Times New Roman" w:eastAsia="Times New Roman" w:hAnsi="Times New Roman"/>
          <w:sz w:val="20"/>
          <w:szCs w:val="20"/>
        </w:rPr>
        <w:tab/>
      </w:r>
      <w:r w:rsidRPr="00A821BB">
        <w:rPr>
          <w:rFonts w:ascii="Times New Roman" w:eastAsia="Times New Roman" w:hAnsi="Times New Roman"/>
          <w:sz w:val="20"/>
          <w:szCs w:val="20"/>
        </w:rPr>
        <w:t xml:space="preserve">If the total duration of control system operating parameter </w:t>
      </w:r>
      <w:proofErr w:type="spellStart"/>
      <w:r w:rsidRPr="00A821BB">
        <w:rPr>
          <w:rFonts w:ascii="Times New Roman" w:eastAsia="Times New Roman" w:hAnsi="Times New Roman"/>
          <w:sz w:val="20"/>
          <w:szCs w:val="20"/>
        </w:rPr>
        <w:t>exceedances</w:t>
      </w:r>
      <w:proofErr w:type="spellEnd"/>
      <w:r w:rsidRPr="00A821BB">
        <w:rPr>
          <w:rFonts w:ascii="Times New Roman" w:eastAsia="Times New Roman" w:hAnsi="Times New Roman"/>
          <w:sz w:val="20"/>
          <w:szCs w:val="20"/>
        </w:rPr>
        <w:t xml:space="preserve"> for the reporting period is 1 percent or greater of the total operating time for the reporting period, the owner or operator shall submit a summary report and the excess emissions report.</w:t>
      </w:r>
    </w:p>
    <w:p w:rsidR="006F3F3C" w:rsidRDefault="006F3F3C" w:rsidP="006F3F3C">
      <w:pPr>
        <w:spacing w:line="240" w:lineRule="auto"/>
        <w:ind w:left="720" w:hanging="360"/>
        <w:rPr>
          <w:rFonts w:ascii="Times New Roman" w:eastAsia="Times New Roman" w:hAnsi="Times New Roman"/>
          <w:sz w:val="20"/>
          <w:szCs w:val="20"/>
        </w:rPr>
      </w:pPr>
    </w:p>
    <w:p w:rsidR="006F3F3C" w:rsidRPr="00A821BB" w:rsidRDefault="006F3F3C" w:rsidP="006F3F3C">
      <w:pPr>
        <w:spacing w:line="240" w:lineRule="auto"/>
        <w:ind w:left="720" w:hanging="360"/>
        <w:rPr>
          <w:rFonts w:ascii="Times New Roman" w:eastAsia="Times New Roman" w:hAnsi="Times New Roman"/>
          <w:sz w:val="20"/>
          <w:szCs w:val="20"/>
        </w:rPr>
      </w:pPr>
    </w:p>
    <w:p w:rsidR="00A821BB" w:rsidRPr="00A821BB" w:rsidRDefault="00A821BB" w:rsidP="006F3F3C">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63.628   Applicability of general provisions.</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The requirements of the general provisions in subpart A of this part that are applicable to the owner or operator subject to the requirements of this subpart are shown in appendix A to this subpart.</w:t>
      </w:r>
    </w:p>
    <w:p w:rsidR="00ED49F2" w:rsidRDefault="00ED49F2" w:rsidP="00ED49F2">
      <w:pPr>
        <w:spacing w:before="120" w:line="240" w:lineRule="auto"/>
        <w:rPr>
          <w:rFonts w:ascii="Times New Roman" w:eastAsia="Times New Roman" w:hAnsi="Times New Roman"/>
          <w:sz w:val="20"/>
          <w:szCs w:val="20"/>
        </w:rPr>
      </w:pPr>
    </w:p>
    <w:p w:rsidR="00A821BB" w:rsidRPr="00A821BB" w:rsidRDefault="00A821BB" w:rsidP="00ED49F2">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63.629   </w:t>
      </w:r>
      <w:proofErr w:type="gramStart"/>
      <w:r w:rsidRPr="00A821BB">
        <w:rPr>
          <w:rFonts w:ascii="Times New Roman" w:eastAsia="Times New Roman" w:hAnsi="Times New Roman"/>
          <w:b/>
          <w:bCs/>
          <w:sz w:val="20"/>
          <w:szCs w:val="20"/>
        </w:rPr>
        <w:t>Miscellaneous</w:t>
      </w:r>
      <w:proofErr w:type="gramEnd"/>
      <w:r w:rsidRPr="00A821BB">
        <w:rPr>
          <w:rFonts w:ascii="Times New Roman" w:eastAsia="Times New Roman" w:hAnsi="Times New Roman"/>
          <w:b/>
          <w:bCs/>
          <w:sz w:val="20"/>
          <w:szCs w:val="20"/>
        </w:rPr>
        <w:t xml:space="preserve"> requirements.</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The Administrator retains the authority to approve site-specific test plans for uncontrolled granular triple superphosphate storage buildings developed pursuant to §63.7(c</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2)(</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w:t>
      </w:r>
    </w:p>
    <w:p w:rsidR="00D354CB" w:rsidRDefault="00D354CB" w:rsidP="00D354CB">
      <w:pPr>
        <w:spacing w:line="240" w:lineRule="auto"/>
        <w:rPr>
          <w:rFonts w:ascii="Times New Roman" w:eastAsia="Times New Roman" w:hAnsi="Times New Roman"/>
          <w:sz w:val="20"/>
          <w:szCs w:val="20"/>
        </w:rPr>
      </w:pPr>
    </w:p>
    <w:p w:rsidR="00D354CB" w:rsidRPr="00A821BB" w:rsidRDefault="00D354CB" w:rsidP="00D354CB">
      <w:pPr>
        <w:spacing w:line="240" w:lineRule="auto"/>
        <w:rPr>
          <w:rFonts w:ascii="Times New Roman" w:eastAsia="Times New Roman" w:hAnsi="Times New Roman"/>
          <w:sz w:val="20"/>
          <w:szCs w:val="20"/>
        </w:rPr>
      </w:pPr>
    </w:p>
    <w:p w:rsidR="00A821BB" w:rsidRPr="00A821BB" w:rsidRDefault="00A821BB" w:rsidP="00D354CB">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63.630   Compliance dates.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lastRenderedPageBreak/>
        <w:t xml:space="preserve">(a) </w:t>
      </w:r>
      <w:r w:rsidR="00D354CB">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an existing affected source at a phosphate fertilizers production plant shall achieve compliance with the requirements of this subpart no later than June 10, 2002. Notwithstanding the requirements of §63.7(a</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2)(iii), each owner or operator of an existing affected source at a phosphate fertilizers production plant shall fulfill the applicable requirements of §63.626 no later than June 10, 2002.</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D354CB">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phosphate fertilizers production plant that commences construction or reconstruction of an affected source after December 27, 1996 shall achieve compliance with the requirements of this subpart upon startup of operations or by June 10, 1999, whichever is later.</w:t>
      </w:r>
    </w:p>
    <w:p w:rsid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D354CB">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existing uncontrolled granular triple superphosphate storage building subject to the provisions of this subpart shall submit for approval by the Administrator a site-specific test plan for each such building according to the provisions of §63.7(b)(2)(</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 no later than June 12, 2000.</w:t>
      </w:r>
    </w:p>
    <w:p w:rsidR="00D354CB" w:rsidRDefault="00D354CB" w:rsidP="00ED49F2">
      <w:pPr>
        <w:spacing w:line="240" w:lineRule="auto"/>
        <w:ind w:left="360" w:hanging="360"/>
        <w:rPr>
          <w:rFonts w:ascii="Times New Roman" w:eastAsia="Times New Roman" w:hAnsi="Times New Roman"/>
          <w:sz w:val="20"/>
          <w:szCs w:val="20"/>
        </w:rPr>
      </w:pPr>
    </w:p>
    <w:p w:rsidR="00D354CB" w:rsidRPr="00A821BB" w:rsidRDefault="00D354CB" w:rsidP="00ED49F2">
      <w:pPr>
        <w:spacing w:line="240" w:lineRule="auto"/>
        <w:ind w:left="360" w:hanging="360"/>
        <w:rPr>
          <w:rFonts w:ascii="Times New Roman" w:eastAsia="Times New Roman" w:hAnsi="Times New Roman"/>
          <w:sz w:val="20"/>
          <w:szCs w:val="20"/>
        </w:rPr>
      </w:pPr>
    </w:p>
    <w:p w:rsidR="00A821BB" w:rsidRPr="00A821BB" w:rsidRDefault="00A821BB" w:rsidP="00ED49F2">
      <w:pPr>
        <w:spacing w:before="120"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63.631   Exemption from new source performance standards.</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Any affected source subject to the provisions of this subpart is exempted from any otherwise applicable new source performance standard contained in 40 CFR part 60, subpart V, subpart W, or subpart X. To be exempt, a source must have a current operating permit pursuant to Title V of the Act and the source must be in compliance with all requirements of this subpart. For each affected source, this exemption is effective upon the date that the owner or operator demonstrates to the Administrator that the requirements of §§63.624, 63.625 and 63.626 have been met.</w:t>
      </w:r>
    </w:p>
    <w:p w:rsidR="00D354CB" w:rsidRDefault="00D354CB" w:rsidP="00D354CB">
      <w:pPr>
        <w:spacing w:line="240" w:lineRule="auto"/>
        <w:rPr>
          <w:rFonts w:ascii="Times New Roman" w:eastAsia="Times New Roman" w:hAnsi="Times New Roman"/>
          <w:sz w:val="20"/>
          <w:szCs w:val="20"/>
        </w:rPr>
      </w:pPr>
    </w:p>
    <w:p w:rsidR="00D354CB" w:rsidRPr="00A821BB" w:rsidRDefault="00D354CB" w:rsidP="00D354CB">
      <w:pPr>
        <w:spacing w:line="240" w:lineRule="auto"/>
        <w:rPr>
          <w:rFonts w:ascii="Times New Roman" w:eastAsia="Times New Roman" w:hAnsi="Times New Roman"/>
          <w:sz w:val="20"/>
          <w:szCs w:val="20"/>
        </w:rPr>
      </w:pPr>
    </w:p>
    <w:p w:rsidR="00A821BB" w:rsidRPr="00A821BB" w:rsidRDefault="00A821BB" w:rsidP="00D354CB">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63.632   Implementation and enforcement.</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7E2D93">
        <w:rPr>
          <w:rFonts w:ascii="Times New Roman" w:eastAsia="Times New Roman" w:hAnsi="Times New Roman"/>
          <w:sz w:val="20"/>
          <w:szCs w:val="20"/>
        </w:rPr>
        <w:tab/>
      </w:r>
      <w:r w:rsidRPr="00A821BB">
        <w:rPr>
          <w:rFonts w:ascii="Times New Roman" w:eastAsia="Times New Roman" w:hAnsi="Times New Roman"/>
          <w:sz w:val="20"/>
          <w:szCs w:val="20"/>
        </w:rPr>
        <w:t>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D354CB">
        <w:rPr>
          <w:rFonts w:ascii="Times New Roman" w:eastAsia="Times New Roman" w:hAnsi="Times New Roman"/>
          <w:sz w:val="20"/>
          <w:szCs w:val="20"/>
        </w:rPr>
        <w:tab/>
      </w:r>
      <w:r w:rsidRPr="00A821BB">
        <w:rPr>
          <w:rFonts w:ascii="Times New Roman" w:eastAsia="Times New Roman" w:hAnsi="Times New Roman"/>
          <w:sz w:val="20"/>
          <w:szCs w:val="20"/>
        </w:rPr>
        <w:t>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D354CB">
        <w:rPr>
          <w:rFonts w:ascii="Times New Roman" w:eastAsia="Times New Roman" w:hAnsi="Times New Roman"/>
          <w:sz w:val="20"/>
          <w:szCs w:val="20"/>
        </w:rPr>
        <w:tab/>
      </w:r>
      <w:r w:rsidRPr="00A821BB">
        <w:rPr>
          <w:rFonts w:ascii="Times New Roman" w:eastAsia="Times New Roman" w:hAnsi="Times New Roman"/>
          <w:sz w:val="20"/>
          <w:szCs w:val="20"/>
        </w:rPr>
        <w:t>The authorities that cannot be delegated to State, local, or Tribal agencies are as specified in paragraphs (c</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1) through (4) of this section.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alternatives to the requirements in §§63.620, 63.622 through 63.624, and 63.629 through 63.631.</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major alternatives to test methods under §63.7(e</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2)(ii) and (f), as defined in §63.90, and as required in this subpart.</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major alternatives to monitoring under §63.8(f), as defined in §63.90, and as required in this subpart.</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major alternatives to recordkeeping and reporting under §63.10(f), as defined in §63.90, and as required in this subpart.</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[68 FR 37351, June 23, 2003]</w:t>
      </w:r>
    </w:p>
    <w:p w:rsidR="00ED49F2" w:rsidRDefault="00ED49F2" w:rsidP="00ED49F2">
      <w:pPr>
        <w:spacing w:line="240" w:lineRule="auto"/>
        <w:rPr>
          <w:rFonts w:ascii="Times New Roman" w:eastAsia="Times New Roman" w:hAnsi="Times New Roman"/>
          <w:sz w:val="20"/>
          <w:szCs w:val="20"/>
        </w:rPr>
      </w:pPr>
    </w:p>
    <w:p w:rsidR="00ED49F2" w:rsidRPr="00A821BB" w:rsidRDefault="00ED49F2" w:rsidP="00ED49F2">
      <w:pPr>
        <w:spacing w:line="240" w:lineRule="auto"/>
        <w:rPr>
          <w:rFonts w:ascii="Times New Roman" w:eastAsia="Times New Roman" w:hAnsi="Times New Roman"/>
          <w:sz w:val="20"/>
          <w:szCs w:val="20"/>
        </w:rPr>
      </w:pPr>
    </w:p>
    <w:p w:rsidR="00A821BB" w:rsidRDefault="00A821BB" w:rsidP="00D354CB">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Appendix A to Subpart BB of Part 63—Applicability of General Provisions (40 CFR Part 63, Subpart A) to Subpart BB</w:t>
      </w:r>
    </w:p>
    <w:p w:rsidR="00ED49F2" w:rsidRPr="00A821BB" w:rsidRDefault="00ED49F2" w:rsidP="00D354CB">
      <w:pPr>
        <w:spacing w:line="240" w:lineRule="auto"/>
        <w:outlineLvl w:val="4"/>
        <w:rPr>
          <w:rFonts w:ascii="Times New Roman" w:eastAsia="Times New Roman" w:hAnsi="Times New Roman"/>
          <w:b/>
          <w:bCs/>
          <w:sz w:val="20"/>
          <w:szCs w:val="20"/>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0"/>
        <w:gridCol w:w="3477"/>
        <w:gridCol w:w="1179"/>
        <w:gridCol w:w="4082"/>
      </w:tblGrid>
      <w:tr w:rsidR="00A821BB" w:rsidRPr="00A821BB" w:rsidTr="00A821BB">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40 CFR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Requirement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Applies to subpart BB</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Comment</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63.1(a)(1) through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lastRenderedPageBreak/>
              <w:t>63.1(a)(6) through (8)</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63.1(a)(9)</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63.1(a)(10) through (14)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Some plants may be area sources.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63.1(c)(4) and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definitions in §63.621.</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63.4(a)(1) through (3)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63.4(a)(4)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63.4(a)(5)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63.4(b) and (c)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Construction/Reconstruction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63.5(b)(1)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Existing, New, Reconstructed Sources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63.5(b)(2)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63.5(b)(3) through (6)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Approval of Construction/Reconstruction Based on State Review</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Compliance with Standards and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63.6(b)(1) through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New and Reconstructed Sources Dates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See also §63.629.</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63.6(c)(1)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Existing Sources Dates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§63.629 specifies dates.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lastRenderedPageBreak/>
              <w:t>63.6(c)(2)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63.6(c)(3) and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63.6(e)(1) and (2)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Operation &amp;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Startup, Shutdown, and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include VE/opacity standards.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)(1) through (14)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Exemption from Compliance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Performance Test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§63.629(a) applies rather than §63.7(a</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2)(iii).</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Conduct of Tests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§§63.624 and 63.625 specify additional requirements.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Data Analysis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Monitoring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specifications.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63.8(c)(1) through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CMS Operation/Maintenance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63.8(c)(5) through (8)</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COMS/CEMS or CMS performance specifications.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lastRenderedPageBreak/>
              <w:t>63.8(e)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evaluations.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63.8(f)(1) through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to RATA Test</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CEMS.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63.8(g)(1)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63.8(g)(2)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COMS or CEMS.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63.8(g)(3) through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New Source Notification for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include VE/opacity standards.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CMS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evaluation, COMS, or CEMS.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63.9(h)(1) through (3)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63.9(h)(4)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63.9(h)(5) and (6)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w:t>
            </w:r>
            <w:proofErr w:type="spellStart"/>
            <w:r w:rsidRPr="00A821BB">
              <w:rPr>
                <w:rFonts w:ascii="Times New Roman" w:eastAsia="Times New Roman" w:hAnsi="Times New Roman"/>
                <w:sz w:val="20"/>
                <w:szCs w:val="20"/>
              </w:rPr>
              <w:t>i</w:t>
            </w:r>
            <w:proofErr w:type="spellEnd"/>
            <w:r w:rsidRPr="00A821BB">
              <w:rPr>
                <w:rFonts w:ascii="Times New Roman" w:eastAsia="Times New Roman" w:hAnsi="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CMS Recordkeeping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63.10(c)(2) through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specifications.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63.10(c)(7) and (8)</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63.10(c)(9)</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63.10(c)(10 ) through (13)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lastRenderedPageBreak/>
              <w:t>63.10(c)(14)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a CMS quality control program.</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include VE/opacity standards.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63.10(d)(4) and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Progress Reports/Startup,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63.10(e)(1) and (2)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CEMS or CMS performance evaluations.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§63.626(c</w:t>
            </w:r>
            <w:proofErr w:type="gramStart"/>
            <w:r w:rsidRPr="00A821BB">
              <w:rPr>
                <w:rFonts w:ascii="Times New Roman" w:eastAsia="Times New Roman" w:hAnsi="Times New Roman"/>
                <w:sz w:val="20"/>
                <w:szCs w:val="20"/>
              </w:rPr>
              <w:t>)(</w:t>
            </w:r>
            <w:proofErr w:type="gramEnd"/>
            <w:r w:rsidRPr="00A821BB">
              <w:rPr>
                <w:rFonts w:ascii="Times New Roman" w:eastAsia="Times New Roman" w:hAnsi="Times New Roman"/>
                <w:sz w:val="20"/>
                <w:szCs w:val="20"/>
              </w:rPr>
              <w:t>2) includes additional requirements. A CMS performance report is not required.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COMS.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63.11(a)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Control Device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Flares not applicable.</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Authority for approval of site-specific test plans for GTSP storage buildings is retained (see §63.628(a)).</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Information Availability/Confidentiality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bl>
    <w:p w:rsidR="00A821BB" w:rsidRPr="00A821BB" w:rsidRDefault="00A821BB" w:rsidP="00A821BB">
      <w:pPr>
        <w:spacing w:before="100" w:beforeAutospacing="1" w:after="100" w:afterAutospacing="1" w:line="240" w:lineRule="auto"/>
        <w:rPr>
          <w:rFonts w:ascii="Times New Roman" w:eastAsia="Times New Roman" w:hAnsi="Times New Roman"/>
          <w:sz w:val="20"/>
          <w:szCs w:val="20"/>
        </w:rPr>
      </w:pPr>
      <w:proofErr w:type="gramStart"/>
      <w:r w:rsidRPr="00A821BB">
        <w:rPr>
          <w:rFonts w:ascii="Times New Roman" w:eastAsia="Times New Roman" w:hAnsi="Times New Roman"/>
          <w:sz w:val="20"/>
          <w:szCs w:val="20"/>
        </w:rPr>
        <w:t>[ 64</w:t>
      </w:r>
      <w:proofErr w:type="gramEnd"/>
      <w:r w:rsidRPr="00A821BB">
        <w:rPr>
          <w:rFonts w:ascii="Times New Roman" w:eastAsia="Times New Roman" w:hAnsi="Times New Roman"/>
          <w:sz w:val="20"/>
          <w:szCs w:val="20"/>
        </w:rPr>
        <w:t xml:space="preserve"> FR 31382, June 10, 1999, as amended at 67 FR 65078, Dec. 17, 2001]</w:t>
      </w:r>
    </w:p>
    <w:p w:rsidR="006E1F17" w:rsidRPr="00A821BB" w:rsidRDefault="006E1F17">
      <w:pPr>
        <w:rPr>
          <w:rFonts w:ascii="Times New Roman" w:hAnsi="Times New Roman"/>
          <w:sz w:val="20"/>
          <w:szCs w:val="20"/>
        </w:rPr>
      </w:pPr>
    </w:p>
    <w:sectPr w:rsidR="006E1F17" w:rsidRPr="00A821BB" w:rsidSect="00A821BB">
      <w:headerReference w:type="even" r:id="rId7"/>
      <w:headerReference w:type="default" r:id="rId8"/>
      <w:footerReference w:type="even" r:id="rId9"/>
      <w:footerReference w:type="default" r:id="rId10"/>
      <w:headerReference w:type="first" r:id="rId11"/>
      <w:footerReference w:type="first" r:id="rId12"/>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ABF" w:rsidRDefault="00973ABF" w:rsidP="006E1F17">
      <w:pPr>
        <w:spacing w:line="240" w:lineRule="auto"/>
      </w:pPr>
      <w:r>
        <w:separator/>
      </w:r>
    </w:p>
  </w:endnote>
  <w:endnote w:type="continuationSeparator" w:id="0">
    <w:p w:rsidR="00973ABF" w:rsidRDefault="00973ABF" w:rsidP="006E1F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8EF" w:rsidRDefault="00CC08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C98" w:rsidRPr="00A71C98" w:rsidRDefault="00A71C98" w:rsidP="00A71C98">
    <w:pPr>
      <w:pBdr>
        <w:top w:val="single" w:sz="6" w:space="1" w:color="auto"/>
      </w:pBdr>
      <w:tabs>
        <w:tab w:val="right" w:pos="10170"/>
      </w:tabs>
      <w:spacing w:before="240" w:line="240" w:lineRule="auto"/>
      <w:rPr>
        <w:rFonts w:ascii="Times New Roman" w:eastAsia="Times New Roman" w:hAnsi="Times New Roman"/>
        <w:sz w:val="20"/>
        <w:szCs w:val="20"/>
      </w:rPr>
    </w:pPr>
    <w:r w:rsidRPr="00A71C98">
      <w:rPr>
        <w:rFonts w:ascii="Times New Roman" w:eastAsia="Times New Roman" w:hAnsi="Times New Roman"/>
        <w:sz w:val="20"/>
        <w:szCs w:val="20"/>
      </w:rPr>
      <w:t>Mosaic Fertilizer, LLC</w:t>
    </w:r>
    <w:r w:rsidRPr="00A71C98">
      <w:rPr>
        <w:rFonts w:ascii="Times New Roman" w:eastAsia="Times New Roman" w:hAnsi="Times New Roman"/>
        <w:sz w:val="20"/>
        <w:szCs w:val="20"/>
      </w:rPr>
      <w:tab/>
      <w:t>Permit No. 1050059-088-AV</w:t>
    </w:r>
  </w:p>
  <w:p w:rsidR="00A71C98" w:rsidRPr="00A71C98" w:rsidRDefault="00A71C98" w:rsidP="00A71C98">
    <w:pPr>
      <w:tabs>
        <w:tab w:val="right" w:pos="10170"/>
      </w:tabs>
      <w:spacing w:line="240" w:lineRule="auto"/>
      <w:rPr>
        <w:rFonts w:ascii="Times New Roman" w:eastAsia="Times New Roman" w:hAnsi="Times New Roman"/>
        <w:sz w:val="20"/>
        <w:szCs w:val="20"/>
      </w:rPr>
    </w:pPr>
    <w:r w:rsidRPr="00A71C98">
      <w:rPr>
        <w:rFonts w:ascii="Times New Roman" w:eastAsia="Times New Roman" w:hAnsi="Times New Roman"/>
        <w:sz w:val="20"/>
        <w:szCs w:val="20"/>
      </w:rPr>
      <w:t>New Wales Facility</w:t>
    </w:r>
    <w:r w:rsidRPr="00A71C98">
      <w:rPr>
        <w:rFonts w:ascii="Times New Roman" w:eastAsia="Times New Roman" w:hAnsi="Times New Roman"/>
        <w:sz w:val="20"/>
        <w:szCs w:val="20"/>
      </w:rPr>
      <w:tab/>
      <w:t>Title V Air Operation Permit Revision</w:t>
    </w:r>
  </w:p>
  <w:p w:rsidR="00CB2164" w:rsidRPr="005675B7" w:rsidRDefault="00CB2164" w:rsidP="00A71C98">
    <w:pPr>
      <w:pStyle w:val="Footer"/>
      <w:jc w:val="center"/>
      <w:rPr>
        <w:rFonts w:ascii="Times New Roman" w:hAnsi="Times New Roman"/>
        <w:sz w:val="22"/>
      </w:rPr>
    </w:pPr>
    <w:bookmarkStart w:id="0" w:name="_GoBack"/>
    <w:bookmarkEnd w:id="0"/>
    <w:r w:rsidRPr="00ED49F2">
      <w:rPr>
        <w:rFonts w:ascii="Times New Roman" w:hAnsi="Times New Roman"/>
        <w:sz w:val="20"/>
        <w:szCs w:val="20"/>
      </w:rPr>
      <w:t xml:space="preserve">Page </w:t>
    </w:r>
    <w:r w:rsidRPr="00ED49F2">
      <w:rPr>
        <w:rFonts w:ascii="Times New Roman" w:hAnsi="Times New Roman"/>
        <w:sz w:val="20"/>
        <w:szCs w:val="20"/>
      </w:rPr>
      <w:fldChar w:fldCharType="begin"/>
    </w:r>
    <w:r w:rsidRPr="00ED49F2">
      <w:rPr>
        <w:rFonts w:ascii="Times New Roman" w:hAnsi="Times New Roman"/>
        <w:sz w:val="20"/>
        <w:szCs w:val="20"/>
      </w:rPr>
      <w:instrText xml:space="preserve"> PAGE </w:instrText>
    </w:r>
    <w:r w:rsidRPr="00ED49F2">
      <w:rPr>
        <w:rFonts w:ascii="Times New Roman" w:hAnsi="Times New Roman"/>
        <w:sz w:val="20"/>
        <w:szCs w:val="20"/>
      </w:rPr>
      <w:fldChar w:fldCharType="separate"/>
    </w:r>
    <w:r w:rsidR="00A71C98">
      <w:rPr>
        <w:rFonts w:ascii="Times New Roman" w:hAnsi="Times New Roman"/>
        <w:noProof/>
        <w:sz w:val="20"/>
        <w:szCs w:val="20"/>
      </w:rPr>
      <w:t>1</w:t>
    </w:r>
    <w:r w:rsidRPr="00ED49F2">
      <w:rPr>
        <w:rFonts w:ascii="Times New Roman" w:hAnsi="Times New Roman"/>
        <w:sz w:val="20"/>
        <w:szCs w:val="20"/>
      </w:rPr>
      <w:fldChar w:fldCharType="end"/>
    </w:r>
    <w:r w:rsidRPr="00ED49F2">
      <w:rPr>
        <w:rFonts w:ascii="Times New Roman" w:hAnsi="Times New Roman"/>
        <w:sz w:val="20"/>
        <w:szCs w:val="20"/>
      </w:rPr>
      <w:t xml:space="preserve"> of </w:t>
    </w:r>
    <w:r w:rsidRPr="00ED49F2">
      <w:rPr>
        <w:rFonts w:ascii="Times New Roman" w:hAnsi="Times New Roman"/>
        <w:sz w:val="20"/>
        <w:szCs w:val="20"/>
      </w:rPr>
      <w:fldChar w:fldCharType="begin"/>
    </w:r>
    <w:r w:rsidRPr="00ED49F2">
      <w:rPr>
        <w:rFonts w:ascii="Times New Roman" w:hAnsi="Times New Roman"/>
        <w:sz w:val="20"/>
        <w:szCs w:val="20"/>
      </w:rPr>
      <w:instrText xml:space="preserve"> NUMPAGES  </w:instrText>
    </w:r>
    <w:r w:rsidRPr="00ED49F2">
      <w:rPr>
        <w:rFonts w:ascii="Times New Roman" w:hAnsi="Times New Roman"/>
        <w:sz w:val="20"/>
        <w:szCs w:val="20"/>
      </w:rPr>
      <w:fldChar w:fldCharType="separate"/>
    </w:r>
    <w:r w:rsidR="00A71C98">
      <w:rPr>
        <w:rFonts w:ascii="Times New Roman" w:hAnsi="Times New Roman"/>
        <w:noProof/>
        <w:sz w:val="20"/>
        <w:szCs w:val="20"/>
      </w:rPr>
      <w:t>12</w:t>
    </w:r>
    <w:r w:rsidRPr="00ED49F2">
      <w:rPr>
        <w:rFonts w:ascii="Times New Roman" w:hAnsi="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8EF" w:rsidRDefault="00CC08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ABF" w:rsidRDefault="00973ABF" w:rsidP="006E1F17">
      <w:pPr>
        <w:spacing w:line="240" w:lineRule="auto"/>
      </w:pPr>
      <w:r>
        <w:separator/>
      </w:r>
    </w:p>
  </w:footnote>
  <w:footnote w:type="continuationSeparator" w:id="0">
    <w:p w:rsidR="00973ABF" w:rsidRDefault="00973ABF" w:rsidP="006E1F1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8EF" w:rsidRDefault="00CC08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164" w:rsidRPr="00ED49F2" w:rsidRDefault="00CB2164" w:rsidP="006E1F17">
    <w:pPr>
      <w:pStyle w:val="Header"/>
      <w:pBdr>
        <w:bottom w:val="single" w:sz="4" w:space="1" w:color="auto"/>
      </w:pBdr>
      <w:jc w:val="center"/>
      <w:rPr>
        <w:rFonts w:ascii="Times New Roman" w:hAnsi="Times New Roman"/>
        <w:b/>
        <w:sz w:val="20"/>
        <w:szCs w:val="20"/>
      </w:rPr>
    </w:pPr>
    <w:r w:rsidRPr="00ED49F2">
      <w:rPr>
        <w:rFonts w:ascii="Times New Roman" w:hAnsi="Times New Roman"/>
        <w:b/>
        <w:sz w:val="20"/>
        <w:szCs w:val="20"/>
      </w:rPr>
      <w:t>APPENDIX NESHAP 40 CFR 63 SUBPART BB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8EF" w:rsidRDefault="00CC08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1BB"/>
    <w:rsid w:val="00140DD1"/>
    <w:rsid w:val="002E3347"/>
    <w:rsid w:val="004A430D"/>
    <w:rsid w:val="005675B7"/>
    <w:rsid w:val="0058066E"/>
    <w:rsid w:val="005F4A55"/>
    <w:rsid w:val="006E1F17"/>
    <w:rsid w:val="006F3F3C"/>
    <w:rsid w:val="007E2D93"/>
    <w:rsid w:val="008219F7"/>
    <w:rsid w:val="008F1194"/>
    <w:rsid w:val="00973ABF"/>
    <w:rsid w:val="00A574F5"/>
    <w:rsid w:val="00A71C98"/>
    <w:rsid w:val="00A821BB"/>
    <w:rsid w:val="00AB305E"/>
    <w:rsid w:val="00AE196C"/>
    <w:rsid w:val="00C80332"/>
    <w:rsid w:val="00CB2164"/>
    <w:rsid w:val="00CC08EF"/>
    <w:rsid w:val="00CE1CC8"/>
    <w:rsid w:val="00D354CB"/>
    <w:rsid w:val="00DA4DCD"/>
    <w:rsid w:val="00E753B4"/>
    <w:rsid w:val="00EA6972"/>
    <w:rsid w:val="00ED49F2"/>
    <w:rsid w:val="00F001B4"/>
    <w:rsid w:val="00F11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981486E2-2CC6-482F-9204-9138672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9F7"/>
    <w:pPr>
      <w:spacing w:line="276" w:lineRule="auto"/>
    </w:pPr>
    <w:rPr>
      <w:sz w:val="24"/>
      <w:szCs w:val="22"/>
    </w:rPr>
  </w:style>
  <w:style w:type="paragraph" w:styleId="Heading5">
    <w:name w:val="heading 5"/>
    <w:basedOn w:val="Normal"/>
    <w:link w:val="Heading5Char"/>
    <w:uiPriority w:val="9"/>
    <w:qFormat/>
    <w:rsid w:val="00A821BB"/>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821BB"/>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A821BB"/>
    <w:rPr>
      <w:color w:val="0000FF"/>
      <w:u w:val="single"/>
    </w:rPr>
  </w:style>
  <w:style w:type="character" w:customStyle="1" w:styleId="updatebodytest1">
    <w:name w:val="updatebodytest1"/>
    <w:basedOn w:val="DefaultParagraphFont"/>
    <w:rsid w:val="00A821BB"/>
    <w:rPr>
      <w:rFonts w:ascii="Arial" w:hAnsi="Arial" w:cs="Arial" w:hint="default"/>
      <w:b w:val="0"/>
      <w:bCs w:val="0"/>
      <w:i w:val="0"/>
      <w:iCs w:val="0"/>
      <w:smallCaps w:val="0"/>
      <w:sz w:val="18"/>
      <w:szCs w:val="18"/>
    </w:rPr>
  </w:style>
  <w:style w:type="paragraph" w:styleId="NormalWeb">
    <w:name w:val="Normal (Web)"/>
    <w:basedOn w:val="Normal"/>
    <w:uiPriority w:val="99"/>
    <w:semiHidden/>
    <w:unhideWhenUsed/>
    <w:rsid w:val="00A821BB"/>
    <w:pPr>
      <w:spacing w:before="100" w:beforeAutospacing="1" w:after="100" w:afterAutospacing="1" w:line="240" w:lineRule="auto"/>
    </w:pPr>
    <w:rPr>
      <w:rFonts w:ascii="Times New Roman" w:eastAsia="Times New Roman" w:hAnsi="Times New Roman"/>
      <w:szCs w:val="24"/>
    </w:rPr>
  </w:style>
  <w:style w:type="paragraph" w:styleId="BalloonText">
    <w:name w:val="Balloon Text"/>
    <w:basedOn w:val="Normal"/>
    <w:link w:val="BalloonTextChar"/>
    <w:uiPriority w:val="99"/>
    <w:semiHidden/>
    <w:unhideWhenUsed/>
    <w:rsid w:val="00A821B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21BB"/>
    <w:rPr>
      <w:rFonts w:ascii="Tahoma" w:hAnsi="Tahoma" w:cs="Tahoma"/>
      <w:sz w:val="16"/>
      <w:szCs w:val="16"/>
    </w:rPr>
  </w:style>
  <w:style w:type="paragraph" w:styleId="Header">
    <w:name w:val="header"/>
    <w:basedOn w:val="Normal"/>
    <w:link w:val="HeaderChar"/>
    <w:uiPriority w:val="99"/>
    <w:unhideWhenUsed/>
    <w:rsid w:val="006E1F17"/>
    <w:pPr>
      <w:tabs>
        <w:tab w:val="center" w:pos="4680"/>
        <w:tab w:val="right" w:pos="9360"/>
      </w:tabs>
    </w:pPr>
  </w:style>
  <w:style w:type="character" w:customStyle="1" w:styleId="HeaderChar">
    <w:name w:val="Header Char"/>
    <w:basedOn w:val="DefaultParagraphFont"/>
    <w:link w:val="Header"/>
    <w:uiPriority w:val="99"/>
    <w:rsid w:val="006E1F17"/>
    <w:rPr>
      <w:sz w:val="24"/>
      <w:szCs w:val="22"/>
    </w:rPr>
  </w:style>
  <w:style w:type="paragraph" w:styleId="Footer">
    <w:name w:val="footer"/>
    <w:basedOn w:val="Normal"/>
    <w:link w:val="FooterChar"/>
    <w:uiPriority w:val="99"/>
    <w:unhideWhenUsed/>
    <w:rsid w:val="006E1F17"/>
    <w:pPr>
      <w:tabs>
        <w:tab w:val="center" w:pos="4680"/>
        <w:tab w:val="right" w:pos="9360"/>
      </w:tabs>
    </w:pPr>
  </w:style>
  <w:style w:type="character" w:customStyle="1" w:styleId="FooterChar">
    <w:name w:val="Footer Char"/>
    <w:basedOn w:val="DefaultParagraphFont"/>
    <w:link w:val="Footer"/>
    <w:uiPriority w:val="99"/>
    <w:rsid w:val="006E1F17"/>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913828">
      <w:bodyDiv w:val="1"/>
      <w:marLeft w:val="0"/>
      <w:marRight w:val="0"/>
      <w:marTop w:val="0"/>
      <w:marBottom w:val="0"/>
      <w:divBdr>
        <w:top w:val="none" w:sz="0" w:space="0" w:color="auto"/>
        <w:left w:val="none" w:sz="0" w:space="0" w:color="auto"/>
        <w:bottom w:val="none" w:sz="0" w:space="0" w:color="auto"/>
        <w:right w:val="none" w:sz="0" w:space="0" w:color="auto"/>
      </w:divBdr>
    </w:div>
    <w:div w:id="1172916534">
      <w:bodyDiv w:val="1"/>
      <w:marLeft w:val="0"/>
      <w:marRight w:val="0"/>
      <w:marTop w:val="0"/>
      <w:marBottom w:val="0"/>
      <w:divBdr>
        <w:top w:val="none" w:sz="0" w:space="0" w:color="auto"/>
        <w:left w:val="none" w:sz="0" w:space="0" w:color="auto"/>
        <w:bottom w:val="none" w:sz="0" w:space="0" w:color="auto"/>
        <w:right w:val="none" w:sz="0" w:space="0" w:color="auto"/>
      </w:divBdr>
    </w:div>
    <w:div w:id="1686443196">
      <w:bodyDiv w:val="1"/>
      <w:marLeft w:val="0"/>
      <w:marRight w:val="0"/>
      <w:marTop w:val="0"/>
      <w:marBottom w:val="0"/>
      <w:divBdr>
        <w:top w:val="none" w:sz="0" w:space="0" w:color="auto"/>
        <w:left w:val="none" w:sz="0" w:space="0" w:color="auto"/>
        <w:bottom w:val="none" w:sz="0" w:space="0" w:color="auto"/>
        <w:right w:val="none" w:sz="0" w:space="0" w:color="auto"/>
      </w:divBdr>
      <w:divsChild>
        <w:div w:id="1963294545">
          <w:marLeft w:val="0"/>
          <w:marRight w:val="0"/>
          <w:marTop w:val="0"/>
          <w:marBottom w:val="0"/>
          <w:divBdr>
            <w:top w:val="none" w:sz="0" w:space="0" w:color="auto"/>
            <w:left w:val="none" w:sz="0" w:space="0" w:color="auto"/>
            <w:bottom w:val="none" w:sz="0" w:space="0" w:color="auto"/>
            <w:right w:val="none" w:sz="0" w:space="0" w:color="auto"/>
          </w:divBdr>
          <w:divsChild>
            <w:div w:id="143498043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5330</Words>
  <Characters>30381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swd fdep</Company>
  <LinksUpToDate>false</LinksUpToDate>
  <CharactersWithSpaces>35640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swd_user</dc:creator>
  <cp:keywords/>
  <dc:description/>
  <cp:lastModifiedBy>Stubbs, Danny</cp:lastModifiedBy>
  <cp:revision>8</cp:revision>
  <cp:lastPrinted>2011-06-15T20:39:00Z</cp:lastPrinted>
  <dcterms:created xsi:type="dcterms:W3CDTF">2014-03-06T20:51:00Z</dcterms:created>
  <dcterms:modified xsi:type="dcterms:W3CDTF">2014-03-21T15:47:00Z</dcterms:modified>
</cp:coreProperties>
</file>